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DA2B" w14:textId="38A57C60" w:rsidR="009112A3" w:rsidRPr="00C57E6A" w:rsidRDefault="00DC7A8D" w:rsidP="003E239F">
      <w:pPr>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noProof/>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60288" behindDoc="1" locked="0" layoutInCell="1" allowOverlap="1" wp14:anchorId="5670C562" wp14:editId="6A9FEC36">
                <wp:simplePos x="0" y="0"/>
                <wp:positionH relativeFrom="page">
                  <wp:posOffset>403110</wp:posOffset>
                </wp:positionH>
                <wp:positionV relativeFrom="page">
                  <wp:posOffset>124460</wp:posOffset>
                </wp:positionV>
                <wp:extent cx="6664555" cy="9919854"/>
                <wp:effectExtent l="0" t="0" r="3175" b="5715"/>
                <wp:wrapNone/>
                <wp:docPr id="2" name="Group 2"/>
                <wp:cNvGraphicFramePr/>
                <a:graphic xmlns:a="http://schemas.openxmlformats.org/drawingml/2006/main">
                  <a:graphicData uri="http://schemas.microsoft.com/office/word/2010/wordprocessingGroup">
                    <wpg:wgp>
                      <wpg:cNvGrpSpPr/>
                      <wpg:grpSpPr>
                        <a:xfrm>
                          <a:off x="0" y="0"/>
                          <a:ext cx="6664555" cy="9919854"/>
                          <a:chOff x="0" y="0"/>
                          <a:chExt cx="6664555" cy="10677525"/>
                        </a:xfrm>
                      </wpg:grpSpPr>
                      <wps:wsp>
                        <wps:cNvPr id="3" name="Graphic 3"/>
                        <wps:cNvSpPr/>
                        <wps:spPr>
                          <a:xfrm>
                            <a:off x="318365" y="5281211"/>
                            <a:ext cx="6346190" cy="593090"/>
                          </a:xfrm>
                          <a:custGeom>
                            <a:avLst/>
                            <a:gdLst/>
                            <a:ahLst/>
                            <a:cxnLst/>
                            <a:rect l="l" t="t" r="r" b="b"/>
                            <a:pathLst>
                              <a:path w="6346190" h="593090">
                                <a:moveTo>
                                  <a:pt x="6345936" y="586740"/>
                                </a:moveTo>
                                <a:lnTo>
                                  <a:pt x="0" y="586740"/>
                                </a:lnTo>
                                <a:lnTo>
                                  <a:pt x="0" y="592836"/>
                                </a:lnTo>
                                <a:lnTo>
                                  <a:pt x="6345936" y="592836"/>
                                </a:lnTo>
                                <a:lnTo>
                                  <a:pt x="6345936" y="586740"/>
                                </a:lnTo>
                                <a:close/>
                              </a:path>
                              <a:path w="6346190" h="593090">
                                <a:moveTo>
                                  <a:pt x="6345936" y="0"/>
                                </a:moveTo>
                                <a:lnTo>
                                  <a:pt x="0" y="0"/>
                                </a:lnTo>
                                <a:lnTo>
                                  <a:pt x="0" y="6096"/>
                                </a:lnTo>
                                <a:lnTo>
                                  <a:pt x="6345936" y="6096"/>
                                </a:lnTo>
                                <a:lnTo>
                                  <a:pt x="6345936" y="0"/>
                                </a:lnTo>
                                <a:close/>
                              </a:path>
                            </a:pathLst>
                          </a:custGeom>
                          <a:solidFill>
                            <a:srgbClr val="000000"/>
                          </a:solidFill>
                        </wps:spPr>
                        <wps:bodyPr wrap="square" lIns="0" tIns="0" rIns="0" bIns="0" rtlCol="0">
                          <a:noAutofit/>
                        </wps:bodyPr>
                      </wps:wsp>
                      <wps:wsp>
                        <wps:cNvPr id="4" name="Graphic 4"/>
                        <wps:cNvSpPr/>
                        <wps:spPr>
                          <a:xfrm>
                            <a:off x="0" y="0"/>
                            <a:ext cx="196850" cy="10677525"/>
                          </a:xfrm>
                          <a:custGeom>
                            <a:avLst/>
                            <a:gdLst/>
                            <a:ahLst/>
                            <a:cxnLst/>
                            <a:rect l="l" t="t" r="r" b="b"/>
                            <a:pathLst>
                              <a:path w="196850" h="10677525">
                                <a:moveTo>
                                  <a:pt x="0" y="10677524"/>
                                </a:moveTo>
                                <a:lnTo>
                                  <a:pt x="196850" y="10677524"/>
                                </a:lnTo>
                                <a:lnTo>
                                  <a:pt x="196850" y="0"/>
                                </a:lnTo>
                                <a:lnTo>
                                  <a:pt x="0" y="0"/>
                                </a:lnTo>
                                <a:lnTo>
                                  <a:pt x="0" y="10677524"/>
                                </a:lnTo>
                                <a:close/>
                              </a:path>
                            </a:pathLst>
                          </a:custGeom>
                          <a:solidFill>
                            <a:srgbClr val="339933"/>
                          </a:solidFill>
                        </wps:spPr>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4B2FD1A" id="Group 2" o:spid="_x0000_s1026" style="position:absolute;margin-left:31.75pt;margin-top:9.8pt;width:524.75pt;height:781.1pt;z-index:-251656192;mso-wrap-distance-left:0;mso-wrap-distance-right:0;mso-position-horizontal-relative:page;mso-position-vertical-relative:page;mso-width-relative:margin;mso-height-relative:margin" coordsize="66645,10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">
                <v:shape id="Graphic 3" o:spid="_x0000_s1027" style="position:absolute;left:3183;top:52812;width:63462;height:5931;visibility:visible;mso-wrap-style:square;v-text-anchor:top" coordsize="634619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" path="m6345936,586740l,586740r,6096l6345936,592836r,-6096xem6345936,l,,,6096r6345936,l6345936,xe" fillcolor="black" stroked="f">
                  <v:path arrowok="t"/>
                </v:shape>
                <v:shape id="Graphic 4" o:spid="_x0000_s1028" style="position:absolute;width:1968;height:106775;visibility:visible;mso-wrap-style:square;v-text-anchor:top" coordsize="196850,1067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" path="m,10677524r196850,l196850,,,,,10677524xe" fillcolor="#393" stroked="f">
                  <v:path arrowok="t"/>
                </v:shape>
                <w10:wrap anchorx="page" anchory="page"/>
              </v:group>
            </w:pict>
          </mc:Fallback>
        </mc:AlternateContent>
      </w:r>
      <w:r w:rsidR="006D34EA" w:rsidRPr="00C57E6A">
        <w:rPr>
          <w:rFonts w:cs="Times New Roman"/>
          <w:b w:val="0"/>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985AD69" wp14:editId="3BF5CCA0">
            <wp:extent cx="1202055" cy="1176020"/>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202435" cy="1176147"/>
                    </a:xfrm>
                    <a:prstGeom prst="rect">
                      <a:avLst/>
                    </a:prstGeom>
                  </pic:spPr>
                </pic:pic>
              </a:graphicData>
            </a:graphic>
          </wp:inline>
        </w:drawing>
      </w:r>
    </w:p>
    <w:p w14:paraId="52E58C25" w14:textId="6123E217" w:rsidR="009112A3" w:rsidRPr="00C57E6A" w:rsidRDefault="009112A3"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3E5031" w14:textId="77777777" w:rsidR="009112A3" w:rsidRPr="00DC7A8D" w:rsidRDefault="006D34EA" w:rsidP="00310282">
      <w:pPr>
        <w:pBdr>
          <w:bottom w:val="thinThickThinMediumGap" w:sz="18" w:space="1" w:color="auto"/>
        </w:pBdr>
        <w:spacing w:line="722" w:lineRule="auto"/>
        <w:ind w:left="2697" w:right="2294" w:firstLine="499"/>
        <w:jc w:val="both"/>
        <w:rPr>
          <w:rFonts w:cs="Times New Roman"/>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GOVERNMENT OF MARSABIT</w:t>
      </w:r>
    </w:p>
    <w:p w14:paraId="30973F18" w14:textId="23195B9F" w:rsidR="009112A3" w:rsidRPr="00DC7A8D" w:rsidRDefault="006D34EA" w:rsidP="003E239F">
      <w:pPr>
        <w:rPr>
          <w:rFonts w:cs="Times New Roman"/>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bCs/>
          <w:noProof/>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59264" behindDoc="0" locked="0" layoutInCell="1" allowOverlap="1" wp14:anchorId="25537405" wp14:editId="0D9699B1">
                <wp:simplePos x="0" y="0"/>
                <wp:positionH relativeFrom="page">
                  <wp:align>left</wp:align>
                </wp:positionH>
                <wp:positionV relativeFrom="page">
                  <wp:posOffset>131445</wp:posOffset>
                </wp:positionV>
                <wp:extent cx="403225" cy="10677525"/>
                <wp:effectExtent l="0" t="0" r="0" b="9525"/>
                <wp:wrapNone/>
                <wp:docPr id="5" name="Group 5"/>
                <wp:cNvGraphicFramePr/>
                <a:graphic xmlns:a="http://schemas.openxmlformats.org/drawingml/2006/main">
                  <a:graphicData uri="http://schemas.microsoft.com/office/word/2010/wordprocessingGroup">
                    <wpg:wgp>
                      <wpg:cNvGrpSpPr/>
                      <wpg:grpSpPr>
                        <a:xfrm>
                          <a:off x="0" y="0"/>
                          <a:ext cx="403225" cy="10677525"/>
                          <a:chOff x="0" y="0"/>
                          <a:chExt cx="403225" cy="10677525"/>
                        </a:xfrm>
                      </wpg:grpSpPr>
                      <wps:wsp>
                        <wps:cNvPr id="6" name="Graphic 6"/>
                        <wps:cNvSpPr/>
                        <wps:spPr>
                          <a:xfrm>
                            <a:off x="206375" y="0"/>
                            <a:ext cx="196850" cy="10677525"/>
                          </a:xfrm>
                          <a:custGeom>
                            <a:avLst/>
                            <a:gdLst/>
                            <a:ahLst/>
                            <a:cxnLst/>
                            <a:rect l="l" t="t" r="r" b="b"/>
                            <a:pathLst>
                              <a:path w="196850" h="10677525">
                                <a:moveTo>
                                  <a:pt x="0" y="10677524"/>
                                </a:moveTo>
                                <a:lnTo>
                                  <a:pt x="196850" y="10677524"/>
                                </a:lnTo>
                                <a:lnTo>
                                  <a:pt x="196850" y="0"/>
                                </a:lnTo>
                                <a:lnTo>
                                  <a:pt x="0" y="0"/>
                                </a:lnTo>
                                <a:lnTo>
                                  <a:pt x="0" y="10677524"/>
                                </a:lnTo>
                                <a:close/>
                              </a:path>
                            </a:pathLst>
                          </a:custGeom>
                          <a:solidFill>
                            <a:srgbClr val="E36C09"/>
                          </a:solidFill>
                        </wps:spPr>
                        <wps:bodyPr wrap="square" lIns="0" tIns="0" rIns="0" bIns="0" rtlCol="0">
                          <a:noAutofit/>
                        </wps:bodyPr>
                      </wps:wsp>
                      <wps:wsp>
                        <wps:cNvPr id="7" name="Graphic 7"/>
                        <wps:cNvSpPr/>
                        <wps:spPr>
                          <a:xfrm>
                            <a:off x="0" y="0"/>
                            <a:ext cx="163195" cy="10667365"/>
                          </a:xfrm>
                          <a:custGeom>
                            <a:avLst/>
                            <a:gdLst/>
                            <a:ahLst/>
                            <a:cxnLst/>
                            <a:rect l="l" t="t" r="r" b="b"/>
                            <a:pathLst>
                              <a:path w="163195" h="10667365">
                                <a:moveTo>
                                  <a:pt x="0" y="10667363"/>
                                </a:moveTo>
                                <a:lnTo>
                                  <a:pt x="163193" y="10667363"/>
                                </a:lnTo>
                                <a:lnTo>
                                  <a:pt x="163193" y="0"/>
                                </a:lnTo>
                                <a:lnTo>
                                  <a:pt x="0" y="0"/>
                                </a:lnTo>
                                <a:lnTo>
                                  <a:pt x="0" y="10667363"/>
                                </a:lnTo>
                                <a:close/>
                              </a:path>
                            </a:pathLst>
                          </a:custGeom>
                          <a:solidFill>
                            <a:srgbClr val="938953"/>
                          </a:solidFill>
                        </wps:spPr>
                        <wps:bodyPr wrap="square" lIns="0" tIns="0" rIns="0" bIns="0" rtlCol="0">
                          <a:noAutofit/>
                        </wps:bodyPr>
                      </wps:wsp>
                    </wpg:wgp>
                  </a:graphicData>
                </a:graphic>
              </wp:anchor>
            </w:drawing>
          </mc:Choice>
          <mc:Fallback xmlns:wpsCustomData="http://www.wps.cn/officeDocument/2013/wpsCustomData" xmlns:w16sdtfl="http://schemas.microsoft.com/office/word/2024/wordml/sdtformatlock" xmlns:w16du="http://schemas.microsoft.com/office/word/2023/wordml/word16du">
            <w:pict>
              <v:group id="_x0000_s1026" o:spid="_x0000_s1026" o:spt="203" style="position:absolute;left:0pt;margin-top:10.35pt;height:840.75pt;width:31.75pt;mso-position-horizontal:left;mso-position-horizontal-relative:page;mso-position-vertical-relative:page;z-index:251659264;mso-width-relative:page;mso-height-relative:page;" coordsize="403225,10677525" o:gfxdata="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ClkqBh1wAAAAcBAAAPAAAAAAAAAAEAIAAAACIAAABkcnMvZG93bnJldi54bWxQ&#10;SwECFAAUAAAACACHTuJA6pVVKNwCAAApCQAADgAAAAAAAAABACAAAAAmAQAAZHJzL2Uyb0RvYy54&#10;bWxQSwUGAAAAAAYABgBZAQAAdAYAAAAA&#10;">
                <o:lock v:ext="edit" aspectratio="f"/>
                <v:shape id="Graphic 6" o:spid="_x0000_s1026" o:spt="100" style="position:absolute;left:206375;top:0;height:10677525;width:196850;" fillcolor="#E36C09" filled="t" stroked="f" coordsize="196850,10677525" o:gfxdata="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N1nzW5AAAA2gAA&#10;AA8AAAAAAAAAAQAgAAAAIgAAAGRycy9kb3ducmV2LnhtbFBLAQIUABQAAAAIAIdO4kAzLwWeOwAA&#10;ADkAAAAQAAAAAAAAAAEAIAAAAAgBAABkcnMvc2hhcGV4bWwueG1sUEsFBgAAAAAGAAYAWwEAALID&#10;AAAAAA==&#10;" path="m0,10677524l196850,10677524,196850,0,0,0,0,10677524xe">
                  <v:fill on="t" focussize="0,0"/>
                  <v:stroke on="f"/>
                  <v:imagedata o:title=""/>
                  <o:lock v:ext="edit" aspectratio="f"/>
                  <v:textbox inset="0mm,0mm,0mm,0mm"/>
                </v:shape>
                <v:shape id="Graphic 7" o:spid="_x0000_s1026" o:spt="100" style="position:absolute;left:0;top:0;height:10667365;width:163195;" fillcolor="#938953" filled="t" stroked="f" coordsize="163195,10667365" o:gfxdata="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5X6LugAAANoA&#10;AAAPAAAAAAAAAAEAIAAAACIAAABkcnMvZG93bnJldi54bWxQSwECFAAUAAAACACHTuJAMy8FnjsA&#10;AAA5AAAAEAAAAAAAAAABACAAAAAJAQAAZHJzL3NoYXBleG1sLnhtbFBLBQYAAAAABgAGAFsBAACz&#10;AwAAAAA=&#10;" path="m0,10667363l163193,10667363,163193,0,0,0,0,10667363xe">
                  <v:fill on="t" focussize="0,0"/>
                  <v:stroke on="f"/>
                  <v:imagedata o:title=""/>
                  <o:lock v:ext="edit" aspectratio="f"/>
                  <v:textbox inset="0mm,0mm,0mm,0mm"/>
                </v:shape>
              </v:group>
            </w:pict>
          </mc:Fallback>
        </mc:AlternateContent>
      </w:r>
      <w:r w:rsidRPr="00DC7A8D">
        <w:rPr>
          <w:rFonts w:cs="Times New Roman"/>
          <w:bCs/>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FINANCE &amp; ECONOMIC PLANNING</w:t>
      </w:r>
    </w:p>
    <w:p w14:paraId="355C46A6" w14:textId="77777777" w:rsidR="009112A3" w:rsidRPr="00DC7A8D" w:rsidRDefault="009112A3" w:rsidP="003E239F">
      <w:pPr>
        <w:pBdr>
          <w:bottom w:val="single" w:sz="6" w:space="1" w:color="auto"/>
        </w:pBdr>
        <w:rPr>
          <w:rFonts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0F1A5C" w14:textId="77777777" w:rsidR="003E239F" w:rsidRPr="00DC7A8D" w:rsidRDefault="003E239F" w:rsidP="003E239F">
      <w:pPr>
        <w:rPr>
          <w:rFonts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72FCE9" w14:textId="77777777" w:rsidR="009112A3" w:rsidRPr="00DC7A8D" w:rsidRDefault="006D34EA" w:rsidP="003E239F">
      <w:pPr>
        <w:rPr>
          <w:rFonts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FISCAL STRATEGY PAPER</w:t>
      </w:r>
    </w:p>
    <w:p w14:paraId="2C5D470B" w14:textId="77777777" w:rsidR="009112A3" w:rsidRPr="00DC7A8D" w:rsidRDefault="009112A3" w:rsidP="003E239F">
      <w:pPr>
        <w:rPr>
          <w:rFonts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7B4704" w14:textId="77777777" w:rsidR="009112A3" w:rsidRPr="00DC7A8D" w:rsidRDefault="009112A3" w:rsidP="003E239F">
      <w:pPr>
        <w:rPr>
          <w:rFonts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602C03" w14:textId="77777777" w:rsidR="009112A3" w:rsidRPr="00DC7A8D" w:rsidRDefault="009112A3" w:rsidP="003E239F">
      <w:pPr>
        <w:rPr>
          <w:rFonts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85347A" w14:textId="77777777" w:rsidR="009112A3" w:rsidRPr="00DC7A8D" w:rsidRDefault="003E239F" w:rsidP="003E239F">
      <w:pPr>
        <w:tabs>
          <w:tab w:val="left" w:pos="3290"/>
        </w:tabs>
        <w:rPr>
          <w:rFonts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2025</w:t>
      </w:r>
    </w:p>
    <w:p w14:paraId="3695768B" w14:textId="08CECA62" w:rsidR="00E91608" w:rsidRPr="00DC7A8D" w:rsidRDefault="003E239F" w:rsidP="00DC7A8D">
      <w:pPr>
        <w:rPr>
          <w:rFonts w:cs="Times New Roman"/>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E91608" w:rsidRPr="00DC7A8D" w:rsidSect="00E91608">
          <w:footerReference w:type="default" r:id="rId10"/>
          <w:footerReference w:type="first" r:id="rId11"/>
          <w:pgSz w:w="12240" w:h="15840"/>
          <w:pgMar w:top="360" w:right="288" w:bottom="1008" w:left="720" w:header="720" w:footer="720" w:gutter="0"/>
          <w:pgNumType w:fmt="lowerRoman" w:start="1"/>
          <w:cols w:space="720"/>
          <w:titlePg/>
          <w:docGrid w:linePitch="382"/>
        </w:sect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36C3B63" w14:textId="787DAFD1" w:rsidR="00DC7A8D" w:rsidRDefault="00DC7A8D" w:rsidP="00DC7A8D">
      <w:pPr>
        <w:tabs>
          <w:tab w:val="left" w:pos="2408"/>
          <w:tab w:val="center" w:pos="5616"/>
        </w:tabs>
        <w:jc w:val="left"/>
        <w:rPr>
          <w:rFonts w:cs="Times New Roman"/>
          <w:sz w:val="24"/>
          <w:szCs w:val="24"/>
        </w:rPr>
      </w:pPr>
      <w:r>
        <w:rPr>
          <w:rFonts w:cs="Times New Roman"/>
          <w:sz w:val="24"/>
          <w:szCs w:val="24"/>
        </w:rPr>
        <w:lastRenderedPageBreak/>
        <w:tab/>
      </w:r>
    </w:p>
    <w:p w14:paraId="3133730B" w14:textId="77777777" w:rsidR="009112A3" w:rsidRPr="00C57E6A" w:rsidRDefault="006D34EA" w:rsidP="003E239F">
      <w:pPr>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592E5C7" wp14:editId="4F85F243">
            <wp:extent cx="1260475" cy="1247775"/>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260483" cy="1248155"/>
                    </a:xfrm>
                    <a:prstGeom prst="rect">
                      <a:avLst/>
                    </a:prstGeom>
                  </pic:spPr>
                </pic:pic>
              </a:graphicData>
            </a:graphic>
          </wp:inline>
        </w:drawing>
      </w:r>
    </w:p>
    <w:p w14:paraId="1DD1365A" w14:textId="77777777" w:rsidR="009112A3" w:rsidRPr="00C57E6A" w:rsidRDefault="009112A3" w:rsidP="003E239F">
      <w:pPr>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1EEDDD"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9828F5" w14:textId="77777777" w:rsidR="009112A3" w:rsidRPr="00C57E6A" w:rsidRDefault="006D34EA" w:rsidP="003E239F">
      <w:pPr>
        <w:ind w:right="469"/>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County Fiscal Strategy Paper (CFSP) 2025</w:t>
      </w:r>
    </w:p>
    <w:p w14:paraId="7F67E13E" w14:textId="77777777" w:rsidR="009112A3" w:rsidRPr="00C57E6A" w:rsidRDefault="006D34EA" w:rsidP="003E239F">
      <w:pPr>
        <w:spacing w:before="147"/>
        <w:ind w:left="3" w:right="469"/>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obtain copies of the document, please contact:</w:t>
      </w:r>
    </w:p>
    <w:p w14:paraId="4F39081A"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F89B98" w14:textId="77777777" w:rsidR="009112A3" w:rsidRPr="00C57E6A" w:rsidRDefault="006D34EA" w:rsidP="003E239F">
      <w:pPr>
        <w:spacing w:before="1" w:line="360" w:lineRule="auto"/>
        <w:ind w:right="2294"/>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County Executive Committee Member Department of Finance and Economic Planning</w:t>
      </w:r>
    </w:p>
    <w:p w14:paraId="3176015E" w14:textId="77777777" w:rsidR="009112A3" w:rsidRPr="00C57E6A" w:rsidRDefault="006D34EA" w:rsidP="003E239F">
      <w:pPr>
        <w:spacing w:before="1"/>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 O. Box 384 – 60500 Marsabit, Kenya</w:t>
      </w:r>
    </w:p>
    <w:p w14:paraId="171F4340"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63A865"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4002BB" w14:textId="77777777" w:rsidR="009112A3" w:rsidRPr="00C57E6A" w:rsidRDefault="006D34EA" w:rsidP="003E239F">
      <w:pPr>
        <w:spacing w:line="360" w:lineRule="auto"/>
        <w:ind w:left="2230" w:right="1591" w:hanging="1172"/>
        <w:rPr>
          <w:rFonts w:cs="Times New Roman"/>
          <w:b w:val="0"/>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CFSP 2025 will be published on the website at:</w:t>
      </w:r>
      <w:r w:rsidRPr="00C57E6A">
        <w:rPr>
          <w:rFonts w:cs="Times New Roman"/>
          <w:b w:val="0"/>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C57E6A">
        <w:rPr>
          <w:rFonts w:cs="Times New Roman"/>
          <w:b w:val="0"/>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w:instrText>
      </w:r>
    </w:p>
    <w:p w14:paraId="61B5AA2E" w14:textId="77777777" w:rsidR="009112A3" w:rsidRPr="00C57E6A" w:rsidRDefault="006D34EA" w:rsidP="003E239F">
      <w:pPr>
        <w:spacing w:line="360" w:lineRule="auto"/>
        <w:ind w:left="2230" w:right="1591" w:hanging="1172"/>
        <w:rPr>
          <w:rStyle w:val="Hyperlink"/>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www.marsabit.go.ke" </w:instrText>
      </w:r>
      <w:r w:rsidRPr="00C57E6A">
        <w:rPr>
          <w:rFonts w:cs="Times New Roman"/>
          <w:b w:val="0"/>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C57E6A">
        <w:rPr>
          <w:rFonts w:cs="Times New Roman"/>
          <w:b w:val="0"/>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14:paraId="114E966F" w14:textId="77777777" w:rsidR="009112A3" w:rsidRPr="00C57E6A" w:rsidRDefault="006D34EA" w:rsidP="003E239F">
      <w:pPr>
        <w:spacing w:line="360" w:lineRule="auto"/>
        <w:ind w:left="2230" w:right="1591" w:hanging="1172"/>
        <w:rPr>
          <w:rFonts w:cs="Times New Roman"/>
          <w:b w:val="0"/>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Style w:val="Hyperlink"/>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www.marsabit.go.ke</w:t>
      </w:r>
      <w:r w:rsidRPr="00C57E6A">
        <w:rPr>
          <w:rFonts w:cs="Times New Roman"/>
          <w:b w:val="0"/>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EEDCD22" w14:textId="77777777" w:rsidR="009112A3" w:rsidRPr="00C57E6A" w:rsidRDefault="006D34EA" w:rsidP="003E239F">
      <w:pPr>
        <w:spacing w:line="360" w:lineRule="auto"/>
        <w:ind w:left="2230" w:right="1591" w:hanging="1172"/>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within 7 days of adoption by the County Executive Committee)</w:t>
      </w:r>
    </w:p>
    <w:p w14:paraId="53E35CA7" w14:textId="77777777" w:rsidR="009112A3" w:rsidRPr="00C57E6A" w:rsidRDefault="009112A3" w:rsidP="003E239F">
      <w:pPr>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666190" w14:textId="77777777" w:rsidR="009112A3" w:rsidRPr="00C57E6A" w:rsidRDefault="009112A3" w:rsidP="003E239F">
      <w:pPr>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B9A48E" w14:textId="77777777" w:rsidR="009112A3" w:rsidRPr="00C57E6A" w:rsidRDefault="009112A3"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EAD438" w14:textId="77777777" w:rsidR="009112A3" w:rsidRPr="00C57E6A" w:rsidRDefault="009112A3"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DC5345" w14:textId="77777777" w:rsidR="009112A3" w:rsidRPr="00C57E6A" w:rsidRDefault="009112A3"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733942" w14:textId="77777777" w:rsidR="009112A3" w:rsidRPr="00C57E6A" w:rsidRDefault="009112A3"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6885D8" w14:textId="77777777" w:rsidR="009112A3" w:rsidRPr="00C57E6A" w:rsidRDefault="009112A3"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E3ACD2" w14:textId="77777777" w:rsidR="009112A3" w:rsidRPr="00C57E6A" w:rsidRDefault="009112A3"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69F025" w14:textId="77777777" w:rsidR="003E239F" w:rsidRPr="00C57E6A" w:rsidRDefault="003E239F"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2E9F05" w14:textId="77777777" w:rsidR="009112A3" w:rsidRPr="00C57E6A" w:rsidRDefault="009112A3"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76C05" w14:textId="77777777" w:rsidR="009112A3" w:rsidRPr="00C57E6A" w:rsidRDefault="009112A3"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17B032" w14:textId="77777777" w:rsidR="009112A3" w:rsidRDefault="009112A3"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94A123" w14:textId="77777777" w:rsidR="007420A8" w:rsidRDefault="007420A8"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129E04" w14:textId="77777777" w:rsidR="007420A8" w:rsidRDefault="007420A8"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A239D8" w14:textId="77777777" w:rsidR="007420A8" w:rsidRDefault="007420A8"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CA6D82" w14:textId="77777777" w:rsidR="007420A8" w:rsidRDefault="007420A8"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766421" w14:textId="77777777" w:rsidR="00BD2CF4" w:rsidRPr="00C57E6A" w:rsidRDefault="00BD2CF4"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dt>
      <w:sdtPr>
        <w:rPr>
          <w:rFonts w:ascii="Times New Roman" w:eastAsiaTheme="minorHAnsi" w:hAnsi="Times New Roman" w:cstheme="minorBidi"/>
          <w:b w:val="0"/>
          <w:bCs/>
          <w:smallCaps/>
          <w:color w:val="5B9BD5" w:themeColor="accent1"/>
          <w:spacing w:val="5"/>
          <w:sz w:val="28"/>
          <w:szCs w:val="22"/>
        </w:rPr>
        <w:id w:val="938181819"/>
        <w:docPartObj>
          <w:docPartGallery w:val="Table of Contents"/>
          <w:docPartUnique/>
        </w:docPartObj>
      </w:sdtPr>
      <w:sdtEndPr>
        <w:rPr>
          <w:b/>
          <w:smallCaps w:val="0"/>
          <w:noProof/>
          <w:color w:val="auto"/>
          <w:spacing w:val="0"/>
        </w:rPr>
      </w:sdtEndPr>
      <w:sdtContent>
        <w:p w14:paraId="16D4C0E0" w14:textId="6EB11EC2" w:rsidR="00C57E6A" w:rsidRPr="007420A8" w:rsidRDefault="00C57E6A">
          <w:pPr>
            <w:pStyle w:val="TOCHeading"/>
            <w:rPr>
              <w:sz w:val="36"/>
              <w:szCs w:val="36"/>
            </w:rPr>
          </w:pPr>
          <w:r w:rsidRPr="007420A8">
            <w:rPr>
              <w:sz w:val="36"/>
              <w:szCs w:val="36"/>
            </w:rPr>
            <w:t>Table of Contents</w:t>
          </w:r>
        </w:p>
        <w:p w14:paraId="52F52873" w14:textId="5E79AC04" w:rsidR="00BD2CF4" w:rsidRDefault="00C57E6A">
          <w:pPr>
            <w:pStyle w:val="TOC3"/>
            <w:tabs>
              <w:tab w:val="right" w:leader="dot" w:pos="10520"/>
            </w:tabs>
            <w:rPr>
              <w:rFonts w:asciiTheme="minorHAnsi" w:eastAsiaTheme="minorEastAsia" w:hAnsiTheme="minorHAnsi" w:cstheme="minorBidi"/>
              <w:noProof/>
              <w:color w:val="auto"/>
              <w:kern w:val="2"/>
              <w:szCs w:val="24"/>
              <w14:ligatures w14:val="standardContextual"/>
            </w:rPr>
          </w:pPr>
          <w:r w:rsidRPr="007420A8">
            <w:rPr>
              <w:sz w:val="28"/>
              <w:szCs w:val="24"/>
            </w:rPr>
            <w:fldChar w:fldCharType="begin"/>
          </w:r>
          <w:r w:rsidRPr="007420A8">
            <w:rPr>
              <w:sz w:val="28"/>
              <w:szCs w:val="24"/>
            </w:rPr>
            <w:instrText xml:space="preserve"> TOC \o "1-3" \h \z \u </w:instrText>
          </w:r>
          <w:r w:rsidRPr="007420A8">
            <w:rPr>
              <w:sz w:val="28"/>
              <w:szCs w:val="24"/>
            </w:rPr>
            <w:fldChar w:fldCharType="separate"/>
          </w:r>
          <w:hyperlink w:anchor="_Toc191657855" w:history="1">
            <w:r w:rsidR="00BD2CF4" w:rsidRPr="00C15714">
              <w:rPr>
                <w:rStyle w:val="Hyperlink"/>
                <w:noProof/>
              </w:rPr>
              <w:t>FOREWORD</w:t>
            </w:r>
            <w:r w:rsidR="00BD2CF4">
              <w:rPr>
                <w:noProof/>
                <w:webHidden/>
              </w:rPr>
              <w:tab/>
            </w:r>
            <w:r w:rsidR="00BD2CF4">
              <w:rPr>
                <w:noProof/>
                <w:webHidden/>
              </w:rPr>
              <w:fldChar w:fldCharType="begin"/>
            </w:r>
            <w:r w:rsidR="00BD2CF4">
              <w:rPr>
                <w:noProof/>
                <w:webHidden/>
              </w:rPr>
              <w:instrText xml:space="preserve"> PAGEREF _Toc191657855 \h </w:instrText>
            </w:r>
            <w:r w:rsidR="00BD2CF4">
              <w:rPr>
                <w:noProof/>
                <w:webHidden/>
              </w:rPr>
            </w:r>
            <w:r w:rsidR="00BD2CF4">
              <w:rPr>
                <w:noProof/>
                <w:webHidden/>
              </w:rPr>
              <w:fldChar w:fldCharType="separate"/>
            </w:r>
            <w:r w:rsidR="0014019D">
              <w:rPr>
                <w:noProof/>
                <w:webHidden/>
              </w:rPr>
              <w:t>v</w:t>
            </w:r>
            <w:r w:rsidR="00BD2CF4">
              <w:rPr>
                <w:noProof/>
                <w:webHidden/>
              </w:rPr>
              <w:fldChar w:fldCharType="end"/>
            </w:r>
          </w:hyperlink>
        </w:p>
        <w:p w14:paraId="221D9347" w14:textId="51800E08" w:rsidR="00BD2CF4" w:rsidRDefault="00000000">
          <w:pPr>
            <w:pStyle w:val="TOC3"/>
            <w:tabs>
              <w:tab w:val="left" w:pos="880"/>
              <w:tab w:val="right" w:leader="dot" w:pos="10520"/>
            </w:tabs>
            <w:rPr>
              <w:rFonts w:asciiTheme="minorHAnsi" w:eastAsiaTheme="minorEastAsia" w:hAnsiTheme="minorHAnsi" w:cstheme="minorBidi"/>
              <w:noProof/>
              <w:color w:val="auto"/>
              <w:kern w:val="2"/>
              <w:szCs w:val="24"/>
              <w14:ligatures w14:val="standardContextual"/>
            </w:rPr>
          </w:pPr>
          <w:hyperlink w:anchor="_Toc191657856" w:history="1">
            <w:r w:rsidR="00BD2CF4" w:rsidRPr="00C15714">
              <w:rPr>
                <w:rStyle w:val="Hyperlink"/>
                <w:noProof/>
              </w:rPr>
              <w:t>I.</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noProof/>
              </w:rPr>
              <w:t>ACKNOWLEDGEMENT</w:t>
            </w:r>
            <w:r w:rsidR="00BD2CF4">
              <w:rPr>
                <w:noProof/>
                <w:webHidden/>
              </w:rPr>
              <w:tab/>
            </w:r>
            <w:r w:rsidR="00BD2CF4">
              <w:rPr>
                <w:noProof/>
                <w:webHidden/>
              </w:rPr>
              <w:fldChar w:fldCharType="begin"/>
            </w:r>
            <w:r w:rsidR="00BD2CF4">
              <w:rPr>
                <w:noProof/>
                <w:webHidden/>
              </w:rPr>
              <w:instrText xml:space="preserve"> PAGEREF _Toc191657856 \h </w:instrText>
            </w:r>
            <w:r w:rsidR="00BD2CF4">
              <w:rPr>
                <w:noProof/>
                <w:webHidden/>
              </w:rPr>
            </w:r>
            <w:r w:rsidR="00BD2CF4">
              <w:rPr>
                <w:noProof/>
                <w:webHidden/>
              </w:rPr>
              <w:fldChar w:fldCharType="separate"/>
            </w:r>
            <w:r w:rsidR="0014019D">
              <w:rPr>
                <w:noProof/>
                <w:webHidden/>
              </w:rPr>
              <w:t>vi</w:t>
            </w:r>
            <w:r w:rsidR="00BD2CF4">
              <w:rPr>
                <w:noProof/>
                <w:webHidden/>
              </w:rPr>
              <w:fldChar w:fldCharType="end"/>
            </w:r>
          </w:hyperlink>
        </w:p>
        <w:p w14:paraId="63A7D9EA" w14:textId="0262233B" w:rsidR="00BD2CF4" w:rsidRDefault="00000000">
          <w:pPr>
            <w:pStyle w:val="TOC3"/>
            <w:tabs>
              <w:tab w:val="right" w:leader="dot" w:pos="10520"/>
            </w:tabs>
            <w:rPr>
              <w:rFonts w:asciiTheme="minorHAnsi" w:eastAsiaTheme="minorEastAsia" w:hAnsiTheme="minorHAnsi" w:cstheme="minorBidi"/>
              <w:noProof/>
              <w:color w:val="auto"/>
              <w:kern w:val="2"/>
              <w:szCs w:val="24"/>
              <w14:ligatures w14:val="standardContextual"/>
            </w:rPr>
          </w:pPr>
          <w:hyperlink w:anchor="_Toc191657857" w:history="1">
            <w:r w:rsidR="00BD2CF4" w:rsidRPr="00C15714">
              <w:rPr>
                <w:rStyle w:val="Hyperlink"/>
                <w:noProof/>
                <w:w w:val="115"/>
              </w:rPr>
              <w:t>ABBREVIATIONS AND ACRONYMS</w:t>
            </w:r>
            <w:r w:rsidR="00BD2CF4">
              <w:rPr>
                <w:noProof/>
                <w:webHidden/>
              </w:rPr>
              <w:tab/>
            </w:r>
            <w:r w:rsidR="00BD2CF4">
              <w:rPr>
                <w:noProof/>
                <w:webHidden/>
              </w:rPr>
              <w:fldChar w:fldCharType="begin"/>
            </w:r>
            <w:r w:rsidR="00BD2CF4">
              <w:rPr>
                <w:noProof/>
                <w:webHidden/>
              </w:rPr>
              <w:instrText xml:space="preserve"> PAGEREF _Toc191657857 \h </w:instrText>
            </w:r>
            <w:r w:rsidR="00BD2CF4">
              <w:rPr>
                <w:noProof/>
                <w:webHidden/>
              </w:rPr>
            </w:r>
            <w:r w:rsidR="00BD2CF4">
              <w:rPr>
                <w:noProof/>
                <w:webHidden/>
              </w:rPr>
              <w:fldChar w:fldCharType="separate"/>
            </w:r>
            <w:r w:rsidR="0014019D">
              <w:rPr>
                <w:noProof/>
                <w:webHidden/>
              </w:rPr>
              <w:t>vii</w:t>
            </w:r>
            <w:r w:rsidR="00BD2CF4">
              <w:rPr>
                <w:noProof/>
                <w:webHidden/>
              </w:rPr>
              <w:fldChar w:fldCharType="end"/>
            </w:r>
          </w:hyperlink>
        </w:p>
        <w:p w14:paraId="395FDF05" w14:textId="13D39FCA" w:rsidR="00BD2CF4" w:rsidRDefault="00000000">
          <w:pPr>
            <w:pStyle w:val="TOC3"/>
            <w:tabs>
              <w:tab w:val="right" w:leader="dot" w:pos="10520"/>
            </w:tabs>
            <w:rPr>
              <w:rFonts w:asciiTheme="minorHAnsi" w:eastAsiaTheme="minorEastAsia" w:hAnsiTheme="minorHAnsi" w:cstheme="minorBidi"/>
              <w:noProof/>
              <w:color w:val="auto"/>
              <w:kern w:val="2"/>
              <w:szCs w:val="24"/>
              <w14:ligatures w14:val="standardContextual"/>
            </w:rPr>
          </w:pPr>
          <w:hyperlink w:anchor="_Toc191657858" w:history="1">
            <w:r w:rsidR="00BD2CF4" w:rsidRPr="00C15714">
              <w:rPr>
                <w:rStyle w:val="Hyperlink"/>
                <w:noProof/>
              </w:rPr>
              <w:t>Legal Basis for the preparation of the County Fiscal Strategy Paper.</w:t>
            </w:r>
            <w:r w:rsidR="00BD2CF4">
              <w:rPr>
                <w:noProof/>
                <w:webHidden/>
              </w:rPr>
              <w:tab/>
            </w:r>
            <w:r w:rsidR="00BD2CF4">
              <w:rPr>
                <w:noProof/>
                <w:webHidden/>
              </w:rPr>
              <w:fldChar w:fldCharType="begin"/>
            </w:r>
            <w:r w:rsidR="00BD2CF4">
              <w:rPr>
                <w:noProof/>
                <w:webHidden/>
              </w:rPr>
              <w:instrText xml:space="preserve"> PAGEREF _Toc191657858 \h </w:instrText>
            </w:r>
            <w:r w:rsidR="00BD2CF4">
              <w:rPr>
                <w:noProof/>
                <w:webHidden/>
              </w:rPr>
            </w:r>
            <w:r w:rsidR="00BD2CF4">
              <w:rPr>
                <w:noProof/>
                <w:webHidden/>
              </w:rPr>
              <w:fldChar w:fldCharType="separate"/>
            </w:r>
            <w:r w:rsidR="0014019D">
              <w:rPr>
                <w:noProof/>
                <w:webHidden/>
              </w:rPr>
              <w:t>viii</w:t>
            </w:r>
            <w:r w:rsidR="00BD2CF4">
              <w:rPr>
                <w:noProof/>
                <w:webHidden/>
              </w:rPr>
              <w:fldChar w:fldCharType="end"/>
            </w:r>
          </w:hyperlink>
        </w:p>
        <w:p w14:paraId="2DFB83B5" w14:textId="48E7FF56" w:rsidR="00BD2CF4" w:rsidRDefault="00000000">
          <w:pPr>
            <w:pStyle w:val="TOC3"/>
            <w:tabs>
              <w:tab w:val="right" w:leader="dot" w:pos="10520"/>
            </w:tabs>
            <w:rPr>
              <w:rFonts w:asciiTheme="minorHAnsi" w:eastAsiaTheme="minorEastAsia" w:hAnsiTheme="minorHAnsi" w:cstheme="minorBidi"/>
              <w:noProof/>
              <w:color w:val="auto"/>
              <w:kern w:val="2"/>
              <w:szCs w:val="24"/>
              <w14:ligatures w14:val="standardContextual"/>
            </w:rPr>
          </w:pPr>
          <w:hyperlink w:anchor="_Toc191657859" w:history="1">
            <w:r w:rsidR="00BD2CF4" w:rsidRPr="00C15714">
              <w:rPr>
                <w:rStyle w:val="Hyperlink"/>
                <w:noProof/>
              </w:rPr>
              <w:t>County Treasury Fiscal Responsibility Principles</w:t>
            </w:r>
            <w:r w:rsidR="00BD2CF4">
              <w:rPr>
                <w:noProof/>
                <w:webHidden/>
              </w:rPr>
              <w:tab/>
            </w:r>
            <w:r w:rsidR="00BD2CF4">
              <w:rPr>
                <w:noProof/>
                <w:webHidden/>
              </w:rPr>
              <w:fldChar w:fldCharType="begin"/>
            </w:r>
            <w:r w:rsidR="00BD2CF4">
              <w:rPr>
                <w:noProof/>
                <w:webHidden/>
              </w:rPr>
              <w:instrText xml:space="preserve"> PAGEREF _Toc191657859 \h </w:instrText>
            </w:r>
            <w:r w:rsidR="00BD2CF4">
              <w:rPr>
                <w:noProof/>
                <w:webHidden/>
              </w:rPr>
            </w:r>
            <w:r w:rsidR="00BD2CF4">
              <w:rPr>
                <w:noProof/>
                <w:webHidden/>
              </w:rPr>
              <w:fldChar w:fldCharType="separate"/>
            </w:r>
            <w:r w:rsidR="0014019D">
              <w:rPr>
                <w:noProof/>
                <w:webHidden/>
              </w:rPr>
              <w:t>ix</w:t>
            </w:r>
            <w:r w:rsidR="00BD2CF4">
              <w:rPr>
                <w:noProof/>
                <w:webHidden/>
              </w:rPr>
              <w:fldChar w:fldCharType="end"/>
            </w:r>
          </w:hyperlink>
        </w:p>
        <w:p w14:paraId="24F875C5" w14:textId="0A9D05EB" w:rsidR="00BD2CF4" w:rsidRDefault="00000000">
          <w:pPr>
            <w:pStyle w:val="TOC1"/>
            <w:tabs>
              <w:tab w:val="right" w:leader="dot" w:pos="10520"/>
            </w:tabs>
            <w:rPr>
              <w:rFonts w:asciiTheme="minorHAnsi" w:eastAsiaTheme="minorEastAsia" w:hAnsiTheme="minorHAnsi" w:cstheme="minorBidi"/>
              <w:noProof/>
              <w:color w:val="auto"/>
              <w:kern w:val="2"/>
              <w:szCs w:val="24"/>
              <w14:ligatures w14:val="standardContextual"/>
            </w:rPr>
          </w:pPr>
          <w:hyperlink w:anchor="_Toc191657860" w:history="1">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ONE:</w:t>
            </w:r>
            <w:r w:rsidR="00BD2CF4">
              <w:rPr>
                <w:noProof/>
                <w:webHidden/>
              </w:rPr>
              <w:tab/>
            </w:r>
            <w:r w:rsidR="00BD2CF4">
              <w:rPr>
                <w:noProof/>
                <w:webHidden/>
              </w:rPr>
              <w:fldChar w:fldCharType="begin"/>
            </w:r>
            <w:r w:rsidR="00BD2CF4">
              <w:rPr>
                <w:noProof/>
                <w:webHidden/>
              </w:rPr>
              <w:instrText xml:space="preserve"> PAGEREF _Toc191657860 \h </w:instrText>
            </w:r>
            <w:r w:rsidR="00BD2CF4">
              <w:rPr>
                <w:noProof/>
                <w:webHidden/>
              </w:rPr>
            </w:r>
            <w:r w:rsidR="00BD2CF4">
              <w:rPr>
                <w:noProof/>
                <w:webHidden/>
              </w:rPr>
              <w:fldChar w:fldCharType="separate"/>
            </w:r>
            <w:r w:rsidR="0014019D">
              <w:rPr>
                <w:noProof/>
                <w:webHidden/>
              </w:rPr>
              <w:t>1</w:t>
            </w:r>
            <w:r w:rsidR="00BD2CF4">
              <w:rPr>
                <w:noProof/>
                <w:webHidden/>
              </w:rPr>
              <w:fldChar w:fldCharType="end"/>
            </w:r>
          </w:hyperlink>
        </w:p>
        <w:p w14:paraId="6ACAD730" w14:textId="16061D1A" w:rsidR="00BD2CF4" w:rsidRDefault="00000000">
          <w:pPr>
            <w:pStyle w:val="TOC2"/>
            <w:tabs>
              <w:tab w:val="left" w:pos="1100"/>
              <w:tab w:val="right" w:leader="dot" w:pos="10520"/>
            </w:tabs>
            <w:rPr>
              <w:rFonts w:asciiTheme="minorHAnsi" w:eastAsiaTheme="minorEastAsia" w:hAnsiTheme="minorHAnsi" w:cstheme="minorBidi"/>
              <w:noProof/>
              <w:color w:val="auto"/>
              <w:kern w:val="2"/>
              <w:szCs w:val="24"/>
              <w14:ligatures w14:val="standardContextual"/>
            </w:rPr>
          </w:pPr>
          <w:hyperlink w:anchor="_Toc191657861" w:history="1">
            <w:r w:rsidR="00BD2CF4" w:rsidRPr="00C15714">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Overview</w:t>
            </w:r>
            <w:r w:rsidR="00BD2CF4">
              <w:rPr>
                <w:noProof/>
                <w:webHidden/>
              </w:rPr>
              <w:tab/>
            </w:r>
            <w:r w:rsidR="00BD2CF4">
              <w:rPr>
                <w:noProof/>
                <w:webHidden/>
              </w:rPr>
              <w:fldChar w:fldCharType="begin"/>
            </w:r>
            <w:r w:rsidR="00BD2CF4">
              <w:rPr>
                <w:noProof/>
                <w:webHidden/>
              </w:rPr>
              <w:instrText xml:space="preserve"> PAGEREF _Toc191657861 \h </w:instrText>
            </w:r>
            <w:r w:rsidR="00BD2CF4">
              <w:rPr>
                <w:noProof/>
                <w:webHidden/>
              </w:rPr>
            </w:r>
            <w:r w:rsidR="00BD2CF4">
              <w:rPr>
                <w:noProof/>
                <w:webHidden/>
              </w:rPr>
              <w:fldChar w:fldCharType="separate"/>
            </w:r>
            <w:r w:rsidR="0014019D">
              <w:rPr>
                <w:noProof/>
                <w:webHidden/>
              </w:rPr>
              <w:t>1</w:t>
            </w:r>
            <w:r w:rsidR="00BD2CF4">
              <w:rPr>
                <w:noProof/>
                <w:webHidden/>
              </w:rPr>
              <w:fldChar w:fldCharType="end"/>
            </w:r>
          </w:hyperlink>
        </w:p>
        <w:p w14:paraId="02AE375D" w14:textId="5805CC04" w:rsidR="00BD2CF4" w:rsidRDefault="00000000">
          <w:pPr>
            <w:pStyle w:val="TOC2"/>
            <w:tabs>
              <w:tab w:val="left" w:pos="1100"/>
              <w:tab w:val="right" w:leader="dot" w:pos="10520"/>
            </w:tabs>
            <w:rPr>
              <w:rFonts w:asciiTheme="minorHAnsi" w:eastAsiaTheme="minorEastAsia" w:hAnsiTheme="minorHAnsi" w:cstheme="minorBidi"/>
              <w:noProof/>
              <w:color w:val="auto"/>
              <w:kern w:val="2"/>
              <w:szCs w:val="24"/>
              <w14:ligatures w14:val="standardContextual"/>
            </w:rPr>
          </w:pPr>
          <w:hyperlink w:anchor="_Toc191657862" w:history="1">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Programmes for Achieving the County Strategic Blueprint’s Objective</w:t>
            </w:r>
            <w:r w:rsidR="00BD2CF4">
              <w:rPr>
                <w:noProof/>
                <w:webHidden/>
              </w:rPr>
              <w:tab/>
            </w:r>
            <w:r w:rsidR="00BD2CF4">
              <w:rPr>
                <w:noProof/>
                <w:webHidden/>
              </w:rPr>
              <w:fldChar w:fldCharType="begin"/>
            </w:r>
            <w:r w:rsidR="00BD2CF4">
              <w:rPr>
                <w:noProof/>
                <w:webHidden/>
              </w:rPr>
              <w:instrText xml:space="preserve"> PAGEREF _Toc191657862 \h </w:instrText>
            </w:r>
            <w:r w:rsidR="00BD2CF4">
              <w:rPr>
                <w:noProof/>
                <w:webHidden/>
              </w:rPr>
            </w:r>
            <w:r w:rsidR="00BD2CF4">
              <w:rPr>
                <w:noProof/>
                <w:webHidden/>
              </w:rPr>
              <w:fldChar w:fldCharType="separate"/>
            </w:r>
            <w:r w:rsidR="0014019D">
              <w:rPr>
                <w:noProof/>
                <w:webHidden/>
              </w:rPr>
              <w:t>3</w:t>
            </w:r>
            <w:r w:rsidR="00BD2CF4">
              <w:rPr>
                <w:noProof/>
                <w:webHidden/>
              </w:rPr>
              <w:fldChar w:fldCharType="end"/>
            </w:r>
          </w:hyperlink>
        </w:p>
        <w:p w14:paraId="2B853491" w14:textId="0A0A35D2" w:rsidR="00BD2CF4" w:rsidRDefault="00000000">
          <w:pPr>
            <w:pStyle w:val="TOC1"/>
            <w:tabs>
              <w:tab w:val="right" w:leader="dot" w:pos="10520"/>
            </w:tabs>
            <w:rPr>
              <w:rFonts w:asciiTheme="minorHAnsi" w:eastAsiaTheme="minorEastAsia" w:hAnsiTheme="minorHAnsi" w:cstheme="minorBidi"/>
              <w:noProof/>
              <w:color w:val="auto"/>
              <w:kern w:val="2"/>
              <w:szCs w:val="24"/>
              <w14:ligatures w14:val="standardContextual"/>
            </w:rPr>
          </w:pPr>
          <w:hyperlink w:anchor="_Toc191657864" w:history="1">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TWO:</w:t>
            </w:r>
            <w:r w:rsidR="00BD2CF4">
              <w:rPr>
                <w:noProof/>
                <w:webHidden/>
              </w:rPr>
              <w:tab/>
            </w:r>
            <w:r w:rsidR="00BD2CF4">
              <w:rPr>
                <w:noProof/>
                <w:webHidden/>
              </w:rPr>
              <w:fldChar w:fldCharType="begin"/>
            </w:r>
            <w:r w:rsidR="00BD2CF4">
              <w:rPr>
                <w:noProof/>
                <w:webHidden/>
              </w:rPr>
              <w:instrText xml:space="preserve"> PAGEREF _Toc191657864 \h </w:instrText>
            </w:r>
            <w:r w:rsidR="00BD2CF4">
              <w:rPr>
                <w:noProof/>
                <w:webHidden/>
              </w:rPr>
            </w:r>
            <w:r w:rsidR="00BD2CF4">
              <w:rPr>
                <w:noProof/>
                <w:webHidden/>
              </w:rPr>
              <w:fldChar w:fldCharType="separate"/>
            </w:r>
            <w:r w:rsidR="0014019D">
              <w:rPr>
                <w:noProof/>
                <w:webHidden/>
              </w:rPr>
              <w:t>10</w:t>
            </w:r>
            <w:r w:rsidR="00BD2CF4">
              <w:rPr>
                <w:noProof/>
                <w:webHidden/>
              </w:rPr>
              <w:fldChar w:fldCharType="end"/>
            </w:r>
          </w:hyperlink>
        </w:p>
        <w:p w14:paraId="303E6230" w14:textId="00CD5515" w:rsidR="00BD2CF4" w:rsidRDefault="00000000">
          <w:pPr>
            <w:pStyle w:val="TOC3"/>
            <w:tabs>
              <w:tab w:val="right" w:leader="dot" w:pos="10520"/>
            </w:tabs>
            <w:rPr>
              <w:rFonts w:asciiTheme="minorHAnsi" w:eastAsiaTheme="minorEastAsia" w:hAnsiTheme="minorHAnsi" w:cstheme="minorBidi"/>
              <w:noProof/>
              <w:color w:val="auto"/>
              <w:kern w:val="2"/>
              <w:szCs w:val="24"/>
              <w14:ligatures w14:val="standardContextual"/>
            </w:rPr>
          </w:pPr>
          <w:hyperlink w:anchor="_Toc191657865" w:history="1">
            <w:r w:rsidR="00BD2CF4" w:rsidRPr="00C15714">
              <w:rPr>
                <w:rStyle w:val="Hyperlink"/>
                <w:noProof/>
              </w:rPr>
              <w:t>II.</w:t>
            </w:r>
            <w:r w:rsidR="00BD2CF4">
              <w:rPr>
                <w:noProof/>
                <w:webHidden/>
              </w:rPr>
              <w:tab/>
            </w:r>
            <w:r w:rsidR="00BD2CF4">
              <w:rPr>
                <w:noProof/>
                <w:webHidden/>
              </w:rPr>
              <w:fldChar w:fldCharType="begin"/>
            </w:r>
            <w:r w:rsidR="00BD2CF4">
              <w:rPr>
                <w:noProof/>
                <w:webHidden/>
              </w:rPr>
              <w:instrText xml:space="preserve"> PAGEREF _Toc191657865 \h </w:instrText>
            </w:r>
            <w:r w:rsidR="00BD2CF4">
              <w:rPr>
                <w:noProof/>
                <w:webHidden/>
              </w:rPr>
            </w:r>
            <w:r w:rsidR="00BD2CF4">
              <w:rPr>
                <w:noProof/>
                <w:webHidden/>
              </w:rPr>
              <w:fldChar w:fldCharType="separate"/>
            </w:r>
            <w:r w:rsidR="0014019D">
              <w:rPr>
                <w:noProof/>
                <w:webHidden/>
              </w:rPr>
              <w:t>10</w:t>
            </w:r>
            <w:r w:rsidR="00BD2CF4">
              <w:rPr>
                <w:noProof/>
                <w:webHidden/>
              </w:rPr>
              <w:fldChar w:fldCharType="end"/>
            </w:r>
          </w:hyperlink>
        </w:p>
        <w:p w14:paraId="6449982A" w14:textId="6F4920BC" w:rsidR="00BD2CF4" w:rsidRDefault="00000000">
          <w:pPr>
            <w:pStyle w:val="TOC3"/>
            <w:tabs>
              <w:tab w:val="left" w:pos="1100"/>
              <w:tab w:val="right" w:leader="dot" w:pos="10520"/>
            </w:tabs>
            <w:rPr>
              <w:rFonts w:asciiTheme="minorHAnsi" w:eastAsiaTheme="minorEastAsia" w:hAnsiTheme="minorHAnsi" w:cstheme="minorBidi"/>
              <w:noProof/>
              <w:color w:val="auto"/>
              <w:kern w:val="2"/>
              <w:szCs w:val="24"/>
              <w14:ligatures w14:val="standardContextual"/>
            </w:rPr>
          </w:pPr>
          <w:hyperlink w:anchor="_Toc191657866" w:history="1">
            <w:r w:rsidR="00BD2CF4" w:rsidRPr="00C15714">
              <w:rPr>
                <w:rStyle w:val="Hyperlink"/>
                <w:noProof/>
              </w:rPr>
              <w:t>III.</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noProof/>
              </w:rPr>
              <w:t>2.1 Overview</w:t>
            </w:r>
            <w:r w:rsidR="00BD2CF4">
              <w:rPr>
                <w:noProof/>
                <w:webHidden/>
              </w:rPr>
              <w:tab/>
            </w:r>
            <w:r w:rsidR="00BD2CF4">
              <w:rPr>
                <w:noProof/>
                <w:webHidden/>
              </w:rPr>
              <w:fldChar w:fldCharType="begin"/>
            </w:r>
            <w:r w:rsidR="00BD2CF4">
              <w:rPr>
                <w:noProof/>
                <w:webHidden/>
              </w:rPr>
              <w:instrText xml:space="preserve"> PAGEREF _Toc191657866 \h </w:instrText>
            </w:r>
            <w:r w:rsidR="00BD2CF4">
              <w:rPr>
                <w:noProof/>
                <w:webHidden/>
              </w:rPr>
            </w:r>
            <w:r w:rsidR="00BD2CF4">
              <w:rPr>
                <w:noProof/>
                <w:webHidden/>
              </w:rPr>
              <w:fldChar w:fldCharType="separate"/>
            </w:r>
            <w:r w:rsidR="0014019D">
              <w:rPr>
                <w:noProof/>
                <w:webHidden/>
              </w:rPr>
              <w:t>10</w:t>
            </w:r>
            <w:r w:rsidR="00BD2CF4">
              <w:rPr>
                <w:noProof/>
                <w:webHidden/>
              </w:rPr>
              <w:fldChar w:fldCharType="end"/>
            </w:r>
          </w:hyperlink>
        </w:p>
        <w:p w14:paraId="765F5D18" w14:textId="52E37975" w:rsidR="00BD2CF4" w:rsidRDefault="00000000">
          <w:pPr>
            <w:pStyle w:val="TOC3"/>
            <w:tabs>
              <w:tab w:val="right" w:leader="dot" w:pos="10520"/>
            </w:tabs>
            <w:rPr>
              <w:rFonts w:asciiTheme="minorHAnsi" w:eastAsiaTheme="minorEastAsia" w:hAnsiTheme="minorHAnsi" w:cstheme="minorBidi"/>
              <w:noProof/>
              <w:color w:val="auto"/>
              <w:kern w:val="2"/>
              <w:szCs w:val="24"/>
              <w14:ligatures w14:val="standardContextual"/>
            </w:rPr>
          </w:pPr>
          <w:hyperlink w:anchor="_Toc191657867" w:history="1">
            <w:r w:rsidR="00BD2CF4" w:rsidRPr="00C15714">
              <w:rPr>
                <w:rStyle w:val="Hyperlink"/>
                <w:noProof/>
              </w:rPr>
              <w:t>IV.</w:t>
            </w:r>
            <w:r w:rsidR="00BD2CF4">
              <w:rPr>
                <w:noProof/>
                <w:webHidden/>
              </w:rPr>
              <w:tab/>
            </w:r>
            <w:r w:rsidR="00BD2CF4">
              <w:rPr>
                <w:noProof/>
                <w:webHidden/>
              </w:rPr>
              <w:fldChar w:fldCharType="begin"/>
            </w:r>
            <w:r w:rsidR="00BD2CF4">
              <w:rPr>
                <w:noProof/>
                <w:webHidden/>
              </w:rPr>
              <w:instrText xml:space="preserve"> PAGEREF _Toc191657867 \h </w:instrText>
            </w:r>
            <w:r w:rsidR="00BD2CF4">
              <w:rPr>
                <w:noProof/>
                <w:webHidden/>
              </w:rPr>
            </w:r>
            <w:r w:rsidR="00BD2CF4">
              <w:rPr>
                <w:noProof/>
                <w:webHidden/>
              </w:rPr>
              <w:fldChar w:fldCharType="separate"/>
            </w:r>
            <w:r w:rsidR="0014019D">
              <w:rPr>
                <w:noProof/>
                <w:webHidden/>
              </w:rPr>
              <w:t>12</w:t>
            </w:r>
            <w:r w:rsidR="00BD2CF4">
              <w:rPr>
                <w:noProof/>
                <w:webHidden/>
              </w:rPr>
              <w:fldChar w:fldCharType="end"/>
            </w:r>
          </w:hyperlink>
        </w:p>
        <w:p w14:paraId="438359C1" w14:textId="4214CE5C" w:rsidR="00BD2CF4" w:rsidRDefault="00000000">
          <w:pPr>
            <w:pStyle w:val="TOC2"/>
            <w:tabs>
              <w:tab w:val="left" w:pos="1100"/>
              <w:tab w:val="right" w:leader="dot" w:pos="10520"/>
            </w:tabs>
            <w:rPr>
              <w:rFonts w:asciiTheme="minorHAnsi" w:eastAsiaTheme="minorEastAsia" w:hAnsiTheme="minorHAnsi" w:cstheme="minorBidi"/>
              <w:noProof/>
              <w:color w:val="auto"/>
              <w:kern w:val="2"/>
              <w:szCs w:val="24"/>
              <w14:ligatures w14:val="standardContextual"/>
            </w:rPr>
          </w:pPr>
          <w:hyperlink w:anchor="_Toc191657868" w:history="1">
            <w:r w:rsidR="00BD2CF4" w:rsidRPr="00C15714">
              <w:rPr>
                <w:rStyle w:val="Hyperlink"/>
                <w:rFonts w:ascii="Times New Roman" w:hAnsi="Times New Roman" w:cs="Times New Roman"/>
                <w:i/>
                <w:i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i/>
                <w:i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Impact of the Macro-economic performance indicators to the County</w:t>
            </w:r>
            <w:r w:rsidR="00BD2CF4">
              <w:rPr>
                <w:noProof/>
                <w:webHidden/>
              </w:rPr>
              <w:tab/>
            </w:r>
            <w:r w:rsidR="00BD2CF4">
              <w:rPr>
                <w:noProof/>
                <w:webHidden/>
              </w:rPr>
              <w:fldChar w:fldCharType="begin"/>
            </w:r>
            <w:r w:rsidR="00BD2CF4">
              <w:rPr>
                <w:noProof/>
                <w:webHidden/>
              </w:rPr>
              <w:instrText xml:space="preserve"> PAGEREF _Toc191657868 \h </w:instrText>
            </w:r>
            <w:r w:rsidR="00BD2CF4">
              <w:rPr>
                <w:noProof/>
                <w:webHidden/>
              </w:rPr>
            </w:r>
            <w:r w:rsidR="00BD2CF4">
              <w:rPr>
                <w:noProof/>
                <w:webHidden/>
              </w:rPr>
              <w:fldChar w:fldCharType="separate"/>
            </w:r>
            <w:r w:rsidR="0014019D">
              <w:rPr>
                <w:noProof/>
                <w:webHidden/>
              </w:rPr>
              <w:t>14</w:t>
            </w:r>
            <w:r w:rsidR="00BD2CF4">
              <w:rPr>
                <w:noProof/>
                <w:webHidden/>
              </w:rPr>
              <w:fldChar w:fldCharType="end"/>
            </w:r>
          </w:hyperlink>
        </w:p>
        <w:p w14:paraId="21171AA8" w14:textId="56B2A469" w:rsidR="00BD2CF4" w:rsidRDefault="00000000">
          <w:pPr>
            <w:pStyle w:val="TOC2"/>
            <w:tabs>
              <w:tab w:val="left" w:pos="1320"/>
              <w:tab w:val="right" w:leader="dot" w:pos="10520"/>
            </w:tabs>
            <w:rPr>
              <w:rFonts w:asciiTheme="minorHAnsi" w:eastAsiaTheme="minorEastAsia" w:hAnsiTheme="minorHAnsi" w:cstheme="minorBidi"/>
              <w:noProof/>
              <w:color w:val="auto"/>
              <w:kern w:val="2"/>
              <w:szCs w:val="24"/>
              <w14:ligatures w14:val="standardContextual"/>
            </w:rPr>
          </w:pPr>
          <w:hyperlink w:anchor="_Toc191657869" w:history="1">
            <w:r w:rsidR="00BD2CF4" w:rsidRPr="00C15714">
              <w:rPr>
                <w:rStyle w:val="Hyperlink"/>
                <w:rFonts w:ascii="Times New Roman" w:hAnsi="Times New Roman" w:cs="Times New Roman"/>
                <w:i/>
                <w:i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2.2.1</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i/>
                <w:i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Update on Fiscal Performance and Emerging Trends</w:t>
            </w:r>
            <w:r w:rsidR="00BD2CF4">
              <w:rPr>
                <w:noProof/>
                <w:webHidden/>
              </w:rPr>
              <w:tab/>
            </w:r>
            <w:r w:rsidR="00BD2CF4">
              <w:rPr>
                <w:noProof/>
                <w:webHidden/>
              </w:rPr>
              <w:fldChar w:fldCharType="begin"/>
            </w:r>
            <w:r w:rsidR="00BD2CF4">
              <w:rPr>
                <w:noProof/>
                <w:webHidden/>
              </w:rPr>
              <w:instrText xml:space="preserve"> PAGEREF _Toc191657869 \h </w:instrText>
            </w:r>
            <w:r w:rsidR="00BD2CF4">
              <w:rPr>
                <w:noProof/>
                <w:webHidden/>
              </w:rPr>
            </w:r>
            <w:r w:rsidR="00BD2CF4">
              <w:rPr>
                <w:noProof/>
                <w:webHidden/>
              </w:rPr>
              <w:fldChar w:fldCharType="separate"/>
            </w:r>
            <w:r w:rsidR="0014019D">
              <w:rPr>
                <w:noProof/>
                <w:webHidden/>
              </w:rPr>
              <w:t>15</w:t>
            </w:r>
            <w:r w:rsidR="00BD2CF4">
              <w:rPr>
                <w:noProof/>
                <w:webHidden/>
              </w:rPr>
              <w:fldChar w:fldCharType="end"/>
            </w:r>
          </w:hyperlink>
        </w:p>
        <w:p w14:paraId="0E6654D5" w14:textId="049EF37F" w:rsidR="00BD2CF4" w:rsidRDefault="00000000">
          <w:pPr>
            <w:pStyle w:val="TOC2"/>
            <w:tabs>
              <w:tab w:val="left" w:pos="1320"/>
              <w:tab w:val="right" w:leader="dot" w:pos="10520"/>
            </w:tabs>
            <w:rPr>
              <w:rFonts w:asciiTheme="minorHAnsi" w:eastAsiaTheme="minorEastAsia" w:hAnsiTheme="minorHAnsi" w:cstheme="minorBidi"/>
              <w:noProof/>
              <w:color w:val="auto"/>
              <w:kern w:val="2"/>
              <w:szCs w:val="24"/>
              <w14:ligatures w14:val="standardContextual"/>
            </w:rPr>
          </w:pPr>
          <w:hyperlink w:anchor="_Toc191657870" w:history="1">
            <w:r w:rsidR="00BD2CF4" w:rsidRPr="00C15714">
              <w:rPr>
                <w:rStyle w:val="Hyperlink"/>
                <w:rFonts w:ascii="Times New Roman" w:hAnsi="Times New Roman" w:cs="Times New Roman"/>
                <w:bCs/>
                <w:i/>
                <w:iCs/>
                <w:noProof/>
                <w:w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2.2.2</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bCs/>
                <w:i/>
                <w:iCs/>
                <w:noProof/>
                <w:w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Revenue</w:t>
            </w:r>
            <w:r w:rsidR="00BD2CF4">
              <w:rPr>
                <w:noProof/>
                <w:webHidden/>
              </w:rPr>
              <w:tab/>
            </w:r>
            <w:r w:rsidR="00BD2CF4">
              <w:rPr>
                <w:noProof/>
                <w:webHidden/>
              </w:rPr>
              <w:fldChar w:fldCharType="begin"/>
            </w:r>
            <w:r w:rsidR="00BD2CF4">
              <w:rPr>
                <w:noProof/>
                <w:webHidden/>
              </w:rPr>
              <w:instrText xml:space="preserve"> PAGEREF _Toc191657870 \h </w:instrText>
            </w:r>
            <w:r w:rsidR="00BD2CF4">
              <w:rPr>
                <w:noProof/>
                <w:webHidden/>
              </w:rPr>
            </w:r>
            <w:r w:rsidR="00BD2CF4">
              <w:rPr>
                <w:noProof/>
                <w:webHidden/>
              </w:rPr>
              <w:fldChar w:fldCharType="separate"/>
            </w:r>
            <w:r w:rsidR="0014019D">
              <w:rPr>
                <w:noProof/>
                <w:webHidden/>
              </w:rPr>
              <w:t>17</w:t>
            </w:r>
            <w:r w:rsidR="00BD2CF4">
              <w:rPr>
                <w:noProof/>
                <w:webHidden/>
              </w:rPr>
              <w:fldChar w:fldCharType="end"/>
            </w:r>
          </w:hyperlink>
        </w:p>
        <w:p w14:paraId="06D132E5" w14:textId="74F13810" w:rsidR="00BD2CF4" w:rsidRDefault="00000000">
          <w:pPr>
            <w:pStyle w:val="TOC2"/>
            <w:tabs>
              <w:tab w:val="left" w:pos="1320"/>
              <w:tab w:val="right" w:leader="dot" w:pos="10520"/>
            </w:tabs>
            <w:rPr>
              <w:rFonts w:asciiTheme="minorHAnsi" w:eastAsiaTheme="minorEastAsia" w:hAnsiTheme="minorHAnsi" w:cstheme="minorBidi"/>
              <w:noProof/>
              <w:color w:val="auto"/>
              <w:kern w:val="2"/>
              <w:szCs w:val="24"/>
              <w14:ligatures w14:val="standardContextual"/>
            </w:rPr>
          </w:pPr>
          <w:hyperlink w:anchor="_Toc191657871" w:history="1">
            <w:r w:rsidR="00BD2CF4" w:rsidRPr="00C15714">
              <w:rPr>
                <w:rStyle w:val="Hyperlink"/>
                <w:rFonts w:ascii="Times New Roman" w:hAnsi="Times New Roman" w:cs="Times New Roman"/>
                <w:noProof/>
                <w:w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2.2.3</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noProof/>
                <w:w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Expenditure</w:t>
            </w:r>
            <w:r w:rsidR="00BD2CF4">
              <w:rPr>
                <w:noProof/>
                <w:webHidden/>
              </w:rPr>
              <w:tab/>
            </w:r>
            <w:r w:rsidR="00BD2CF4">
              <w:rPr>
                <w:noProof/>
                <w:webHidden/>
              </w:rPr>
              <w:fldChar w:fldCharType="begin"/>
            </w:r>
            <w:r w:rsidR="00BD2CF4">
              <w:rPr>
                <w:noProof/>
                <w:webHidden/>
              </w:rPr>
              <w:instrText xml:space="preserve"> PAGEREF _Toc191657871 \h </w:instrText>
            </w:r>
            <w:r w:rsidR="00BD2CF4">
              <w:rPr>
                <w:noProof/>
                <w:webHidden/>
              </w:rPr>
            </w:r>
            <w:r w:rsidR="00BD2CF4">
              <w:rPr>
                <w:noProof/>
                <w:webHidden/>
              </w:rPr>
              <w:fldChar w:fldCharType="separate"/>
            </w:r>
            <w:r w:rsidR="0014019D">
              <w:rPr>
                <w:noProof/>
                <w:webHidden/>
              </w:rPr>
              <w:t>19</w:t>
            </w:r>
            <w:r w:rsidR="00BD2CF4">
              <w:rPr>
                <w:noProof/>
                <w:webHidden/>
              </w:rPr>
              <w:fldChar w:fldCharType="end"/>
            </w:r>
          </w:hyperlink>
        </w:p>
        <w:p w14:paraId="229A218F" w14:textId="67B77A82" w:rsidR="00BD2CF4" w:rsidRDefault="00000000">
          <w:pPr>
            <w:pStyle w:val="TOC1"/>
            <w:tabs>
              <w:tab w:val="right" w:leader="dot" w:pos="10520"/>
            </w:tabs>
            <w:rPr>
              <w:rFonts w:asciiTheme="minorHAnsi" w:eastAsiaTheme="minorEastAsia" w:hAnsiTheme="minorHAnsi" w:cstheme="minorBidi"/>
              <w:noProof/>
              <w:color w:val="auto"/>
              <w:kern w:val="2"/>
              <w:szCs w:val="24"/>
              <w14:ligatures w14:val="standardContextual"/>
            </w:rPr>
          </w:pPr>
          <w:hyperlink w:anchor="_Toc191657872" w:history="1">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THREE</w:t>
            </w:r>
            <w:r w:rsidR="00BD2CF4">
              <w:rPr>
                <w:noProof/>
                <w:webHidden/>
              </w:rPr>
              <w:tab/>
            </w:r>
            <w:r w:rsidR="00BD2CF4">
              <w:rPr>
                <w:noProof/>
                <w:webHidden/>
              </w:rPr>
              <w:fldChar w:fldCharType="begin"/>
            </w:r>
            <w:r w:rsidR="00BD2CF4">
              <w:rPr>
                <w:noProof/>
                <w:webHidden/>
              </w:rPr>
              <w:instrText xml:space="preserve"> PAGEREF _Toc191657872 \h </w:instrText>
            </w:r>
            <w:r w:rsidR="00BD2CF4">
              <w:rPr>
                <w:noProof/>
                <w:webHidden/>
              </w:rPr>
            </w:r>
            <w:r w:rsidR="00BD2CF4">
              <w:rPr>
                <w:noProof/>
                <w:webHidden/>
              </w:rPr>
              <w:fldChar w:fldCharType="separate"/>
            </w:r>
            <w:r w:rsidR="0014019D">
              <w:rPr>
                <w:noProof/>
                <w:webHidden/>
              </w:rPr>
              <w:t>32</w:t>
            </w:r>
            <w:r w:rsidR="00BD2CF4">
              <w:rPr>
                <w:noProof/>
                <w:webHidden/>
              </w:rPr>
              <w:fldChar w:fldCharType="end"/>
            </w:r>
          </w:hyperlink>
        </w:p>
        <w:p w14:paraId="0E061E6E" w14:textId="31BFECF9" w:rsidR="00BD2CF4" w:rsidRDefault="00000000">
          <w:pPr>
            <w:pStyle w:val="TOC2"/>
            <w:tabs>
              <w:tab w:val="left" w:pos="1100"/>
              <w:tab w:val="right" w:leader="dot" w:pos="10520"/>
            </w:tabs>
            <w:rPr>
              <w:rFonts w:asciiTheme="minorHAnsi" w:eastAsiaTheme="minorEastAsia" w:hAnsiTheme="minorHAnsi" w:cstheme="minorBidi"/>
              <w:noProof/>
              <w:color w:val="auto"/>
              <w:kern w:val="2"/>
              <w:szCs w:val="24"/>
              <w14:ligatures w14:val="standardContextual"/>
            </w:rPr>
          </w:pPr>
          <w:hyperlink w:anchor="_Toc191657873" w:history="1">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r w:rsidR="00BD2CF4">
              <w:rPr>
                <w:noProof/>
                <w:webHidden/>
              </w:rPr>
              <w:tab/>
            </w:r>
            <w:r w:rsidR="00BD2CF4">
              <w:rPr>
                <w:noProof/>
                <w:webHidden/>
              </w:rPr>
              <w:fldChar w:fldCharType="begin"/>
            </w:r>
            <w:r w:rsidR="00BD2CF4">
              <w:rPr>
                <w:noProof/>
                <w:webHidden/>
              </w:rPr>
              <w:instrText xml:space="preserve"> PAGEREF _Toc191657873 \h </w:instrText>
            </w:r>
            <w:r w:rsidR="00BD2CF4">
              <w:rPr>
                <w:noProof/>
                <w:webHidden/>
              </w:rPr>
            </w:r>
            <w:r w:rsidR="00BD2CF4">
              <w:rPr>
                <w:noProof/>
                <w:webHidden/>
              </w:rPr>
              <w:fldChar w:fldCharType="separate"/>
            </w:r>
            <w:r w:rsidR="0014019D">
              <w:rPr>
                <w:noProof/>
                <w:webHidden/>
              </w:rPr>
              <w:t>32</w:t>
            </w:r>
            <w:r w:rsidR="00BD2CF4">
              <w:rPr>
                <w:noProof/>
                <w:webHidden/>
              </w:rPr>
              <w:fldChar w:fldCharType="end"/>
            </w:r>
          </w:hyperlink>
        </w:p>
        <w:p w14:paraId="1BCA0D46" w14:textId="3F2CD4D0" w:rsidR="00BD2CF4" w:rsidRDefault="00000000">
          <w:pPr>
            <w:pStyle w:val="TOC2"/>
            <w:tabs>
              <w:tab w:val="left" w:pos="1100"/>
              <w:tab w:val="right" w:leader="dot" w:pos="10520"/>
            </w:tabs>
            <w:rPr>
              <w:rFonts w:asciiTheme="minorHAnsi" w:eastAsiaTheme="minorEastAsia" w:hAnsiTheme="minorHAnsi" w:cstheme="minorBidi"/>
              <w:noProof/>
              <w:color w:val="auto"/>
              <w:kern w:val="2"/>
              <w:szCs w:val="24"/>
              <w14:ligatures w14:val="standardContextual"/>
            </w:rPr>
          </w:pPr>
          <w:hyperlink w:anchor="_Toc191657874" w:history="1">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Fiscal Framework</w:t>
            </w:r>
            <w:r w:rsidR="00BD2CF4">
              <w:rPr>
                <w:noProof/>
                <w:webHidden/>
              </w:rPr>
              <w:tab/>
            </w:r>
            <w:r w:rsidR="00BD2CF4">
              <w:rPr>
                <w:noProof/>
                <w:webHidden/>
              </w:rPr>
              <w:fldChar w:fldCharType="begin"/>
            </w:r>
            <w:r w:rsidR="00BD2CF4">
              <w:rPr>
                <w:noProof/>
                <w:webHidden/>
              </w:rPr>
              <w:instrText xml:space="preserve"> PAGEREF _Toc191657874 \h </w:instrText>
            </w:r>
            <w:r w:rsidR="00BD2CF4">
              <w:rPr>
                <w:noProof/>
                <w:webHidden/>
              </w:rPr>
            </w:r>
            <w:r w:rsidR="00BD2CF4">
              <w:rPr>
                <w:noProof/>
                <w:webHidden/>
              </w:rPr>
              <w:fldChar w:fldCharType="separate"/>
            </w:r>
            <w:r w:rsidR="0014019D">
              <w:rPr>
                <w:noProof/>
                <w:webHidden/>
              </w:rPr>
              <w:t>32</w:t>
            </w:r>
            <w:r w:rsidR="00BD2CF4">
              <w:rPr>
                <w:noProof/>
                <w:webHidden/>
              </w:rPr>
              <w:fldChar w:fldCharType="end"/>
            </w:r>
          </w:hyperlink>
        </w:p>
        <w:p w14:paraId="316BE975" w14:textId="624F1D6C" w:rsidR="00BD2CF4" w:rsidRDefault="00000000">
          <w:pPr>
            <w:pStyle w:val="TOC2"/>
            <w:tabs>
              <w:tab w:val="left" w:pos="1100"/>
              <w:tab w:val="right" w:leader="dot" w:pos="10520"/>
            </w:tabs>
            <w:rPr>
              <w:rFonts w:asciiTheme="minorHAnsi" w:eastAsiaTheme="minorEastAsia" w:hAnsiTheme="minorHAnsi" w:cstheme="minorBidi"/>
              <w:noProof/>
              <w:color w:val="auto"/>
              <w:kern w:val="2"/>
              <w:szCs w:val="24"/>
              <w14:ligatures w14:val="standardContextual"/>
            </w:rPr>
          </w:pPr>
          <w:hyperlink w:anchor="_Toc191657875" w:history="1">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Revenues for FY 2025/26</w:t>
            </w:r>
            <w:r w:rsidR="00BD2CF4">
              <w:rPr>
                <w:noProof/>
                <w:webHidden/>
              </w:rPr>
              <w:tab/>
            </w:r>
            <w:r w:rsidR="00BD2CF4">
              <w:rPr>
                <w:noProof/>
                <w:webHidden/>
              </w:rPr>
              <w:fldChar w:fldCharType="begin"/>
            </w:r>
            <w:r w:rsidR="00BD2CF4">
              <w:rPr>
                <w:noProof/>
                <w:webHidden/>
              </w:rPr>
              <w:instrText xml:space="preserve"> PAGEREF _Toc191657875 \h </w:instrText>
            </w:r>
            <w:r w:rsidR="00BD2CF4">
              <w:rPr>
                <w:noProof/>
                <w:webHidden/>
              </w:rPr>
            </w:r>
            <w:r w:rsidR="00BD2CF4">
              <w:rPr>
                <w:noProof/>
                <w:webHidden/>
              </w:rPr>
              <w:fldChar w:fldCharType="separate"/>
            </w:r>
            <w:r w:rsidR="0014019D">
              <w:rPr>
                <w:noProof/>
                <w:webHidden/>
              </w:rPr>
              <w:t>32</w:t>
            </w:r>
            <w:r w:rsidR="00BD2CF4">
              <w:rPr>
                <w:noProof/>
                <w:webHidden/>
              </w:rPr>
              <w:fldChar w:fldCharType="end"/>
            </w:r>
          </w:hyperlink>
        </w:p>
        <w:p w14:paraId="13E7FBBB" w14:textId="0404E034" w:rsidR="00BD2CF4" w:rsidRDefault="00000000">
          <w:pPr>
            <w:pStyle w:val="TOC2"/>
            <w:tabs>
              <w:tab w:val="left" w:pos="1100"/>
              <w:tab w:val="right" w:leader="dot" w:pos="10520"/>
            </w:tabs>
            <w:rPr>
              <w:rFonts w:asciiTheme="minorHAnsi" w:eastAsiaTheme="minorEastAsia" w:hAnsiTheme="minorHAnsi" w:cstheme="minorBidi"/>
              <w:noProof/>
              <w:color w:val="auto"/>
              <w:kern w:val="2"/>
              <w:szCs w:val="24"/>
              <w14:ligatures w14:val="standardContextual"/>
            </w:rPr>
          </w:pPr>
          <w:hyperlink w:anchor="_Toc191657876" w:history="1">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Recurrent/Development expenditure forecast</w:t>
            </w:r>
            <w:r w:rsidR="00BD2CF4">
              <w:rPr>
                <w:noProof/>
                <w:webHidden/>
              </w:rPr>
              <w:tab/>
            </w:r>
            <w:r w:rsidR="00BD2CF4">
              <w:rPr>
                <w:noProof/>
                <w:webHidden/>
              </w:rPr>
              <w:fldChar w:fldCharType="begin"/>
            </w:r>
            <w:r w:rsidR="00BD2CF4">
              <w:rPr>
                <w:noProof/>
                <w:webHidden/>
              </w:rPr>
              <w:instrText xml:space="preserve"> PAGEREF _Toc191657876 \h </w:instrText>
            </w:r>
            <w:r w:rsidR="00BD2CF4">
              <w:rPr>
                <w:noProof/>
                <w:webHidden/>
              </w:rPr>
            </w:r>
            <w:r w:rsidR="00BD2CF4">
              <w:rPr>
                <w:noProof/>
                <w:webHidden/>
              </w:rPr>
              <w:fldChar w:fldCharType="separate"/>
            </w:r>
            <w:r w:rsidR="0014019D">
              <w:rPr>
                <w:noProof/>
                <w:webHidden/>
              </w:rPr>
              <w:t>36</w:t>
            </w:r>
            <w:r w:rsidR="00BD2CF4">
              <w:rPr>
                <w:noProof/>
                <w:webHidden/>
              </w:rPr>
              <w:fldChar w:fldCharType="end"/>
            </w:r>
          </w:hyperlink>
        </w:p>
        <w:p w14:paraId="45B100B0" w14:textId="5A7AD017" w:rsidR="00BD2CF4" w:rsidRDefault="00000000">
          <w:pPr>
            <w:pStyle w:val="TOC2"/>
            <w:tabs>
              <w:tab w:val="left" w:pos="1100"/>
              <w:tab w:val="right" w:leader="dot" w:pos="10520"/>
            </w:tabs>
            <w:rPr>
              <w:rFonts w:asciiTheme="minorHAnsi" w:eastAsiaTheme="minorEastAsia" w:hAnsiTheme="minorHAnsi" w:cstheme="minorBidi"/>
              <w:noProof/>
              <w:color w:val="auto"/>
              <w:kern w:val="2"/>
              <w:szCs w:val="24"/>
              <w14:ligatures w14:val="standardContextual"/>
            </w:rPr>
          </w:pPr>
          <w:hyperlink w:anchor="_Toc191657877" w:history="1">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Expenditure Projections</w:t>
            </w:r>
            <w:r w:rsidR="00BD2CF4">
              <w:rPr>
                <w:noProof/>
                <w:webHidden/>
              </w:rPr>
              <w:tab/>
            </w:r>
            <w:r w:rsidR="00BD2CF4">
              <w:rPr>
                <w:noProof/>
                <w:webHidden/>
              </w:rPr>
              <w:fldChar w:fldCharType="begin"/>
            </w:r>
            <w:r w:rsidR="00BD2CF4">
              <w:rPr>
                <w:noProof/>
                <w:webHidden/>
              </w:rPr>
              <w:instrText xml:space="preserve"> PAGEREF _Toc191657877 \h </w:instrText>
            </w:r>
            <w:r w:rsidR="00BD2CF4">
              <w:rPr>
                <w:noProof/>
                <w:webHidden/>
              </w:rPr>
            </w:r>
            <w:r w:rsidR="00BD2CF4">
              <w:rPr>
                <w:noProof/>
                <w:webHidden/>
              </w:rPr>
              <w:fldChar w:fldCharType="separate"/>
            </w:r>
            <w:r w:rsidR="0014019D">
              <w:rPr>
                <w:noProof/>
                <w:webHidden/>
              </w:rPr>
              <w:t>37</w:t>
            </w:r>
            <w:r w:rsidR="00BD2CF4">
              <w:rPr>
                <w:noProof/>
                <w:webHidden/>
              </w:rPr>
              <w:fldChar w:fldCharType="end"/>
            </w:r>
          </w:hyperlink>
        </w:p>
        <w:p w14:paraId="32742BEA" w14:textId="43E2FDB4" w:rsidR="00BD2CF4" w:rsidRDefault="00000000">
          <w:pPr>
            <w:pStyle w:val="TOC2"/>
            <w:tabs>
              <w:tab w:val="right" w:leader="dot" w:pos="10520"/>
            </w:tabs>
            <w:rPr>
              <w:rFonts w:asciiTheme="minorHAnsi" w:eastAsiaTheme="minorEastAsia" w:hAnsiTheme="minorHAnsi" w:cstheme="minorBidi"/>
              <w:noProof/>
              <w:color w:val="auto"/>
              <w:kern w:val="2"/>
              <w:szCs w:val="24"/>
              <w14:ligatures w14:val="standardContextual"/>
            </w:rPr>
          </w:pPr>
          <w:hyperlink w:anchor="_Toc191657878" w:history="1">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 Overall Deficit Financing</w:t>
            </w:r>
            <w:r w:rsidR="00BD2CF4">
              <w:rPr>
                <w:noProof/>
                <w:webHidden/>
              </w:rPr>
              <w:tab/>
            </w:r>
            <w:r w:rsidR="00BD2CF4">
              <w:rPr>
                <w:noProof/>
                <w:webHidden/>
              </w:rPr>
              <w:fldChar w:fldCharType="begin"/>
            </w:r>
            <w:r w:rsidR="00BD2CF4">
              <w:rPr>
                <w:noProof/>
                <w:webHidden/>
              </w:rPr>
              <w:instrText xml:space="preserve"> PAGEREF _Toc191657878 \h </w:instrText>
            </w:r>
            <w:r w:rsidR="00BD2CF4">
              <w:rPr>
                <w:noProof/>
                <w:webHidden/>
              </w:rPr>
            </w:r>
            <w:r w:rsidR="00BD2CF4">
              <w:rPr>
                <w:noProof/>
                <w:webHidden/>
              </w:rPr>
              <w:fldChar w:fldCharType="separate"/>
            </w:r>
            <w:r w:rsidR="0014019D">
              <w:rPr>
                <w:noProof/>
                <w:webHidden/>
              </w:rPr>
              <w:t>42</w:t>
            </w:r>
            <w:r w:rsidR="00BD2CF4">
              <w:rPr>
                <w:noProof/>
                <w:webHidden/>
              </w:rPr>
              <w:fldChar w:fldCharType="end"/>
            </w:r>
          </w:hyperlink>
        </w:p>
        <w:p w14:paraId="2DC590E4" w14:textId="06A497D3" w:rsidR="00BD2CF4" w:rsidRDefault="00000000">
          <w:pPr>
            <w:pStyle w:val="TOC1"/>
            <w:tabs>
              <w:tab w:val="right" w:leader="dot" w:pos="10520"/>
            </w:tabs>
            <w:rPr>
              <w:rFonts w:asciiTheme="minorHAnsi" w:eastAsiaTheme="minorEastAsia" w:hAnsiTheme="minorHAnsi" w:cstheme="minorBidi"/>
              <w:noProof/>
              <w:color w:val="auto"/>
              <w:kern w:val="2"/>
              <w:szCs w:val="24"/>
              <w14:ligatures w14:val="standardContextual"/>
            </w:rPr>
          </w:pPr>
          <w:hyperlink w:anchor="_Toc191657879" w:history="1">
            <w:r w:rsidR="00BD2CF4" w:rsidRPr="00C15714">
              <w:rPr>
                <w:rStyle w:val="Hyperlink"/>
                <w:rFonts w:ascii="Times New Roman" w:hAnsi="Times New Roman" w:cs="Times New Roman"/>
                <w:noProof/>
                <w:w w:val="1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FOUR:</w:t>
            </w:r>
            <w:r w:rsidR="00BD2CF4">
              <w:rPr>
                <w:noProof/>
                <w:webHidden/>
              </w:rPr>
              <w:tab/>
            </w:r>
            <w:r w:rsidR="00BD2CF4">
              <w:rPr>
                <w:noProof/>
                <w:webHidden/>
              </w:rPr>
              <w:fldChar w:fldCharType="begin"/>
            </w:r>
            <w:r w:rsidR="00BD2CF4">
              <w:rPr>
                <w:noProof/>
                <w:webHidden/>
              </w:rPr>
              <w:instrText xml:space="preserve"> PAGEREF _Toc191657879 \h </w:instrText>
            </w:r>
            <w:r w:rsidR="00BD2CF4">
              <w:rPr>
                <w:noProof/>
                <w:webHidden/>
              </w:rPr>
            </w:r>
            <w:r w:rsidR="00BD2CF4">
              <w:rPr>
                <w:noProof/>
                <w:webHidden/>
              </w:rPr>
              <w:fldChar w:fldCharType="separate"/>
            </w:r>
            <w:r w:rsidR="0014019D">
              <w:rPr>
                <w:noProof/>
                <w:webHidden/>
              </w:rPr>
              <w:t>43</w:t>
            </w:r>
            <w:r w:rsidR="00BD2CF4">
              <w:rPr>
                <w:noProof/>
                <w:webHidden/>
              </w:rPr>
              <w:fldChar w:fldCharType="end"/>
            </w:r>
          </w:hyperlink>
        </w:p>
        <w:p w14:paraId="0F544F5A" w14:textId="73774C5D" w:rsidR="00BD2CF4" w:rsidRDefault="00000000">
          <w:pPr>
            <w:pStyle w:val="TOC2"/>
            <w:tabs>
              <w:tab w:val="left" w:pos="1100"/>
              <w:tab w:val="right" w:leader="dot" w:pos="10520"/>
            </w:tabs>
            <w:rPr>
              <w:rFonts w:asciiTheme="minorHAnsi" w:eastAsiaTheme="minorEastAsia" w:hAnsiTheme="minorHAnsi" w:cstheme="minorBidi"/>
              <w:noProof/>
              <w:color w:val="auto"/>
              <w:kern w:val="2"/>
              <w:szCs w:val="24"/>
              <w14:ligatures w14:val="standardContextual"/>
            </w:rPr>
          </w:pPr>
          <w:hyperlink w:anchor="_Toc191657880" w:history="1">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 Envelope</w:t>
            </w:r>
            <w:r w:rsidR="00BD2CF4">
              <w:rPr>
                <w:noProof/>
                <w:webHidden/>
              </w:rPr>
              <w:tab/>
            </w:r>
            <w:r w:rsidR="00BD2CF4">
              <w:rPr>
                <w:noProof/>
                <w:webHidden/>
              </w:rPr>
              <w:fldChar w:fldCharType="begin"/>
            </w:r>
            <w:r w:rsidR="00BD2CF4">
              <w:rPr>
                <w:noProof/>
                <w:webHidden/>
              </w:rPr>
              <w:instrText xml:space="preserve"> PAGEREF _Toc191657880 \h </w:instrText>
            </w:r>
            <w:r w:rsidR="00BD2CF4">
              <w:rPr>
                <w:noProof/>
                <w:webHidden/>
              </w:rPr>
            </w:r>
            <w:r w:rsidR="00BD2CF4">
              <w:rPr>
                <w:noProof/>
                <w:webHidden/>
              </w:rPr>
              <w:fldChar w:fldCharType="separate"/>
            </w:r>
            <w:r w:rsidR="0014019D">
              <w:rPr>
                <w:noProof/>
                <w:webHidden/>
              </w:rPr>
              <w:t>43</w:t>
            </w:r>
            <w:r w:rsidR="00BD2CF4">
              <w:rPr>
                <w:noProof/>
                <w:webHidden/>
              </w:rPr>
              <w:fldChar w:fldCharType="end"/>
            </w:r>
          </w:hyperlink>
        </w:p>
        <w:p w14:paraId="3074DEFA" w14:textId="60175EDE" w:rsidR="00BD2CF4" w:rsidRDefault="00000000">
          <w:pPr>
            <w:pStyle w:val="TOC2"/>
            <w:tabs>
              <w:tab w:val="left" w:pos="1100"/>
              <w:tab w:val="right" w:leader="dot" w:pos="10520"/>
            </w:tabs>
            <w:rPr>
              <w:rFonts w:asciiTheme="minorHAnsi" w:eastAsiaTheme="minorEastAsia" w:hAnsiTheme="minorHAnsi" w:cstheme="minorBidi"/>
              <w:noProof/>
              <w:color w:val="auto"/>
              <w:kern w:val="2"/>
              <w:szCs w:val="24"/>
              <w14:ligatures w14:val="standardContextual"/>
            </w:rPr>
          </w:pPr>
          <w:hyperlink w:anchor="_Toc191657881" w:history="1">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Spending Priorities</w:t>
            </w:r>
            <w:r w:rsidR="00BD2CF4">
              <w:rPr>
                <w:noProof/>
                <w:webHidden/>
              </w:rPr>
              <w:tab/>
            </w:r>
            <w:r w:rsidR="00BD2CF4">
              <w:rPr>
                <w:noProof/>
                <w:webHidden/>
              </w:rPr>
              <w:fldChar w:fldCharType="begin"/>
            </w:r>
            <w:r w:rsidR="00BD2CF4">
              <w:rPr>
                <w:noProof/>
                <w:webHidden/>
              </w:rPr>
              <w:instrText xml:space="preserve"> PAGEREF _Toc191657881 \h </w:instrText>
            </w:r>
            <w:r w:rsidR="00BD2CF4">
              <w:rPr>
                <w:noProof/>
                <w:webHidden/>
              </w:rPr>
            </w:r>
            <w:r w:rsidR="00BD2CF4">
              <w:rPr>
                <w:noProof/>
                <w:webHidden/>
              </w:rPr>
              <w:fldChar w:fldCharType="separate"/>
            </w:r>
            <w:r w:rsidR="0014019D">
              <w:rPr>
                <w:noProof/>
                <w:webHidden/>
              </w:rPr>
              <w:t>44</w:t>
            </w:r>
            <w:r w:rsidR="00BD2CF4">
              <w:rPr>
                <w:noProof/>
                <w:webHidden/>
              </w:rPr>
              <w:fldChar w:fldCharType="end"/>
            </w:r>
          </w:hyperlink>
        </w:p>
        <w:p w14:paraId="0E9AE7E7" w14:textId="298050A9" w:rsidR="00BD2CF4" w:rsidRDefault="00000000" w:rsidP="00BD2CF4">
          <w:pPr>
            <w:pStyle w:val="TOC2"/>
            <w:tabs>
              <w:tab w:val="left" w:pos="1100"/>
              <w:tab w:val="right" w:leader="dot" w:pos="10520"/>
            </w:tabs>
            <w:spacing w:line="480" w:lineRule="auto"/>
            <w:rPr>
              <w:rFonts w:asciiTheme="minorHAnsi" w:eastAsiaTheme="minorEastAsia" w:hAnsiTheme="minorHAnsi" w:cstheme="minorBidi"/>
              <w:noProof/>
              <w:color w:val="auto"/>
              <w:kern w:val="2"/>
              <w:szCs w:val="24"/>
              <w14:ligatures w14:val="standardContextual"/>
            </w:rPr>
          </w:pPr>
          <w:hyperlink w:anchor="_Toc191657882" w:history="1">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 Term Expenditure Framework</w:t>
            </w:r>
            <w:r w:rsidR="00BD2CF4">
              <w:rPr>
                <w:noProof/>
                <w:webHidden/>
              </w:rPr>
              <w:tab/>
            </w:r>
            <w:r w:rsidR="00BD2CF4">
              <w:rPr>
                <w:noProof/>
                <w:webHidden/>
              </w:rPr>
              <w:fldChar w:fldCharType="begin"/>
            </w:r>
            <w:r w:rsidR="00BD2CF4">
              <w:rPr>
                <w:noProof/>
                <w:webHidden/>
              </w:rPr>
              <w:instrText xml:space="preserve"> PAGEREF _Toc191657882 \h </w:instrText>
            </w:r>
            <w:r w:rsidR="00BD2CF4">
              <w:rPr>
                <w:noProof/>
                <w:webHidden/>
              </w:rPr>
            </w:r>
            <w:r w:rsidR="00BD2CF4">
              <w:rPr>
                <w:noProof/>
                <w:webHidden/>
              </w:rPr>
              <w:fldChar w:fldCharType="separate"/>
            </w:r>
            <w:r w:rsidR="0014019D">
              <w:rPr>
                <w:noProof/>
                <w:webHidden/>
              </w:rPr>
              <w:t>44</w:t>
            </w:r>
            <w:r w:rsidR="00BD2CF4">
              <w:rPr>
                <w:noProof/>
                <w:webHidden/>
              </w:rPr>
              <w:fldChar w:fldCharType="end"/>
            </w:r>
          </w:hyperlink>
        </w:p>
        <w:p w14:paraId="67BF3C8B" w14:textId="1FB0E3AA" w:rsidR="00BD2CF4" w:rsidRDefault="00000000">
          <w:pPr>
            <w:pStyle w:val="TOC3"/>
            <w:tabs>
              <w:tab w:val="left" w:pos="1100"/>
              <w:tab w:val="right" w:leader="dot" w:pos="10520"/>
            </w:tabs>
            <w:rPr>
              <w:rFonts w:asciiTheme="minorHAnsi" w:eastAsiaTheme="minorEastAsia" w:hAnsiTheme="minorHAnsi" w:cstheme="minorBidi"/>
              <w:noProof/>
              <w:color w:val="auto"/>
              <w:kern w:val="2"/>
              <w:szCs w:val="24"/>
              <w14:ligatures w14:val="standardContextual"/>
            </w:rPr>
          </w:pPr>
          <w:hyperlink w:anchor="_Toc191657883" w:history="1">
            <w:r w:rsidR="00BD2CF4" w:rsidRPr="00C15714">
              <w:rPr>
                <w:rStyle w:val="Hyperlink"/>
                <w:noProof/>
              </w:rPr>
              <w:t>V.</w:t>
            </w:r>
            <w:r w:rsidR="00BD2CF4">
              <w:rPr>
                <w:rFonts w:asciiTheme="minorHAnsi" w:eastAsiaTheme="minorEastAsia" w:hAnsiTheme="minorHAnsi" w:cstheme="minorBidi"/>
                <w:noProof/>
                <w:color w:val="auto"/>
                <w:kern w:val="2"/>
                <w:szCs w:val="24"/>
                <w14:ligatures w14:val="standardContextual"/>
              </w:rPr>
              <w:tab/>
            </w:r>
            <w:r w:rsidR="00BD2CF4" w:rsidRPr="00C15714">
              <w:rPr>
                <w:rStyle w:val="Hyperlink"/>
                <w:noProof/>
              </w:rPr>
              <w:t>Annex 1: Budget Calendar for the 2025/26 MTEF Budget Process</w:t>
            </w:r>
            <w:r w:rsidR="00BD2CF4">
              <w:rPr>
                <w:noProof/>
                <w:webHidden/>
              </w:rPr>
              <w:tab/>
            </w:r>
            <w:r w:rsidR="00BD2CF4">
              <w:rPr>
                <w:noProof/>
                <w:webHidden/>
              </w:rPr>
              <w:fldChar w:fldCharType="begin"/>
            </w:r>
            <w:r w:rsidR="00BD2CF4">
              <w:rPr>
                <w:noProof/>
                <w:webHidden/>
              </w:rPr>
              <w:instrText xml:space="preserve"> PAGEREF _Toc191657883 \h </w:instrText>
            </w:r>
            <w:r w:rsidR="00BD2CF4">
              <w:rPr>
                <w:noProof/>
                <w:webHidden/>
              </w:rPr>
            </w:r>
            <w:r w:rsidR="00BD2CF4">
              <w:rPr>
                <w:noProof/>
                <w:webHidden/>
              </w:rPr>
              <w:fldChar w:fldCharType="separate"/>
            </w:r>
            <w:r w:rsidR="0014019D">
              <w:rPr>
                <w:noProof/>
                <w:webHidden/>
              </w:rPr>
              <w:t>47</w:t>
            </w:r>
            <w:r w:rsidR="00BD2CF4">
              <w:rPr>
                <w:noProof/>
                <w:webHidden/>
              </w:rPr>
              <w:fldChar w:fldCharType="end"/>
            </w:r>
          </w:hyperlink>
        </w:p>
        <w:p w14:paraId="165DF53C" w14:textId="2E82801B" w:rsidR="00240486" w:rsidRPr="00556673" w:rsidRDefault="00C57E6A" w:rsidP="00556673">
          <w:pPr>
            <w:spacing w:after="0"/>
            <w:rPr>
              <w:rStyle w:val="IntenseReference1"/>
              <w:b/>
              <w:bCs w:val="0"/>
              <w:smallCaps w:val="0"/>
              <w:color w:val="auto"/>
              <w:spacing w:val="0"/>
            </w:rPr>
          </w:pPr>
          <w:r w:rsidRPr="007420A8">
            <w:rPr>
              <w:bCs/>
              <w:noProof/>
              <w:sz w:val="32"/>
              <w:szCs w:val="24"/>
            </w:rPr>
            <w:fldChar w:fldCharType="end"/>
          </w:r>
        </w:p>
      </w:sdtContent>
    </w:sdt>
    <w:p w14:paraId="24415F24" w14:textId="77777777" w:rsidR="007420A8" w:rsidRDefault="00B74C63" w:rsidP="00E91608">
      <w:pPr>
        <w:pStyle w:val="Heading3"/>
        <w:numPr>
          <w:ilvl w:val="0"/>
          <w:numId w:val="0"/>
        </w:numPr>
        <w:ind w:left="1080" w:hanging="720"/>
        <w:rPr>
          <w:rStyle w:val="IntenseReference1"/>
          <w:smallCaps w:val="0"/>
          <w:color w:val="000000" w:themeColor="text1"/>
          <w:spacing w:val="0"/>
        </w:rPr>
      </w:pPr>
      <w:r w:rsidRPr="00C57E6A">
        <w:rPr>
          <w:rStyle w:val="IntenseReference1"/>
          <w:smallCaps w:val="0"/>
          <w:color w:val="000000" w:themeColor="text1"/>
          <w:spacing w:val="0"/>
        </w:rPr>
        <w:br w:type="page"/>
      </w:r>
      <w:bookmarkStart w:id="0" w:name="_Toc191647130"/>
    </w:p>
    <w:p w14:paraId="3BCCA77B" w14:textId="77777777" w:rsidR="007420A8" w:rsidRDefault="007420A8" w:rsidP="00E91608">
      <w:pPr>
        <w:pStyle w:val="Heading3"/>
        <w:numPr>
          <w:ilvl w:val="0"/>
          <w:numId w:val="0"/>
        </w:numPr>
        <w:ind w:left="1080" w:hanging="720"/>
        <w:rPr>
          <w:rStyle w:val="IntenseReference1"/>
          <w:smallCaps w:val="0"/>
          <w:color w:val="000000" w:themeColor="text1"/>
          <w:spacing w:val="0"/>
        </w:rPr>
      </w:pPr>
    </w:p>
    <w:p w14:paraId="40221697" w14:textId="77777777" w:rsidR="007420A8" w:rsidRDefault="007420A8" w:rsidP="00E91608">
      <w:pPr>
        <w:pStyle w:val="Heading3"/>
        <w:numPr>
          <w:ilvl w:val="0"/>
          <w:numId w:val="0"/>
        </w:numPr>
        <w:ind w:left="1080" w:hanging="720"/>
        <w:rPr>
          <w:rStyle w:val="IntenseReference1"/>
          <w:smallCaps w:val="0"/>
          <w:color w:val="000000" w:themeColor="text1"/>
          <w:spacing w:val="0"/>
        </w:rPr>
      </w:pPr>
    </w:p>
    <w:p w14:paraId="2AA0D0E8" w14:textId="77777777" w:rsidR="007420A8" w:rsidRDefault="007420A8" w:rsidP="00E91608">
      <w:pPr>
        <w:pStyle w:val="Heading3"/>
        <w:numPr>
          <w:ilvl w:val="0"/>
          <w:numId w:val="0"/>
        </w:numPr>
        <w:ind w:left="1080" w:hanging="720"/>
        <w:rPr>
          <w:rStyle w:val="IntenseReference1"/>
          <w:smallCaps w:val="0"/>
          <w:color w:val="000000" w:themeColor="text1"/>
          <w:spacing w:val="0"/>
        </w:rPr>
      </w:pPr>
    </w:p>
    <w:p w14:paraId="0498B558" w14:textId="76C97BD7" w:rsidR="009112A3" w:rsidRPr="00C57E6A" w:rsidRDefault="006D34EA" w:rsidP="00E91608">
      <w:pPr>
        <w:pStyle w:val="Heading3"/>
        <w:numPr>
          <w:ilvl w:val="0"/>
          <w:numId w:val="0"/>
        </w:numPr>
        <w:ind w:left="1080" w:hanging="720"/>
      </w:pPr>
      <w:bookmarkStart w:id="1" w:name="_Toc191657855"/>
      <w:r w:rsidRPr="00C57E6A">
        <w:t>FOREWORD</w:t>
      </w:r>
      <w:bookmarkEnd w:id="0"/>
      <w:bookmarkEnd w:id="1"/>
    </w:p>
    <w:p w14:paraId="7171B3A7"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0600D5"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with great pleasure that I present the County Fiscal Strategy Paper (CFSP) for the 2025/26 Financial Year. This document outlines the strategic priorities, policy goals, and fiscal framework that will guide the County Government’s budgeting process for the medium term, in line with the provisions of the Public Finance Management Act, 2012.</w:t>
      </w:r>
    </w:p>
    <w:p w14:paraId="2B5ACC43"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County’s priorities and goals, as set forth in this paper, are informed by the visionary leadership of H.E. Governor Mohamud Mohamed Ali, his transformative agenda, and the County Integrated Development Plan (CIDP) 2023-2027. These goals also align with the National Government’s ‘Bottom-up Agenda’ as articulated in the 2025 Budget Policy Statement (BPS), which aims to drive sustainable economic growth and development. This approach is firmly anchored in the Vision 2030 development blueprint for Kenya.</w:t>
      </w:r>
    </w:p>
    <w:p w14:paraId="555AFADC"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we formulate the FY 2025/26 Program-based Budget (PBB), this paper sets the foundation for ensuring that the County’s financial management remains efficient, effective, and aligned with our strategic objectives. Our goal is to ensure fiscal discipline while optimizing resource allocation to priority sectors that will unlock the economic potential of Marsabit County. These sectors are essential for driving growth and improving the livelihoods of our citizens.</w:t>
      </w:r>
    </w:p>
    <w:p w14:paraId="1E569F91"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fiscal strategy is designed to support continued reforms in public financial management, focusing on curbing non-priority expenditures, thereby creating fiscal space for investments in key development areas. We remain committed to monitoring the implementation of programs, projects, and initiatives to ensure that they deliver tangible and sustainable outcomes for our people.</w:t>
      </w:r>
    </w:p>
    <w:p w14:paraId="7C3448C0"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wish to reiterate that the success of these objectives depends on our collective commitment to transparency, accountability, and the effective management of public resources.</w:t>
      </w:r>
    </w:p>
    <w:p w14:paraId="02D63B22" w14:textId="36ABFA14" w:rsidR="007D2B4F"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look forward to a successful fiscal year ahead, one that will bring about real transformation in the lives of the people of Marsabit County.</w:t>
      </w:r>
    </w:p>
    <w:p w14:paraId="32493783" w14:textId="77777777" w:rsidR="007420A8" w:rsidRDefault="007420A8"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0D109E" w14:textId="77777777" w:rsidR="007420A8" w:rsidRPr="00C57E6A" w:rsidRDefault="007420A8"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A7392D"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Mr. Adan G. Kanano</w:t>
      </w:r>
      <w:r w:rsidR="007D2B4F"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D496B88"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Executive Committee Member,</w:t>
      </w:r>
    </w:p>
    <w:p w14:paraId="04AF3ED0"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Finance &amp; Economic Planning</w:t>
      </w:r>
      <w:r w:rsidR="00C37685"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2097586" w14:textId="77777777" w:rsidR="004963E0" w:rsidRPr="00C57E6A" w:rsidRDefault="004963E0" w:rsidP="00310282">
      <w:pPr>
        <w:jc w:val="both"/>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89DDED" w14:textId="77777777" w:rsidR="00240486" w:rsidRPr="00C57E6A" w:rsidRDefault="00240486" w:rsidP="00E91608">
      <w:pPr>
        <w:pStyle w:val="Heading3"/>
        <w:numPr>
          <w:ilvl w:val="0"/>
          <w:numId w:val="0"/>
        </w:numPr>
        <w:ind w:left="1080"/>
      </w:pPr>
      <w:bookmarkStart w:id="2" w:name="_Toc191647131"/>
    </w:p>
    <w:p w14:paraId="7C539E8B" w14:textId="77777777" w:rsidR="00240486" w:rsidRPr="00C57E6A" w:rsidRDefault="00240486" w:rsidP="00E91608">
      <w:pPr>
        <w:pStyle w:val="Heading3"/>
        <w:numPr>
          <w:ilvl w:val="0"/>
          <w:numId w:val="0"/>
        </w:numPr>
        <w:ind w:left="90"/>
      </w:pPr>
    </w:p>
    <w:p w14:paraId="38F162DC" w14:textId="77777777" w:rsidR="00240486" w:rsidRDefault="00240486" w:rsidP="00E91608">
      <w:pPr>
        <w:pStyle w:val="Heading3"/>
        <w:numPr>
          <w:ilvl w:val="0"/>
          <w:numId w:val="0"/>
        </w:numPr>
        <w:ind w:left="90"/>
      </w:pPr>
    </w:p>
    <w:p w14:paraId="3EE2D6F8" w14:textId="77777777" w:rsidR="00715FB7" w:rsidRDefault="00715FB7" w:rsidP="00715FB7"/>
    <w:p w14:paraId="709A4E9E" w14:textId="77777777" w:rsidR="00715FB7" w:rsidRPr="00715FB7" w:rsidRDefault="00715FB7" w:rsidP="00715FB7"/>
    <w:p w14:paraId="4E8FE236" w14:textId="77777777" w:rsidR="00240486" w:rsidRPr="00C57E6A" w:rsidRDefault="00240486" w:rsidP="00E91608">
      <w:pPr>
        <w:pStyle w:val="Heading3"/>
        <w:numPr>
          <w:ilvl w:val="0"/>
          <w:numId w:val="0"/>
        </w:numPr>
        <w:ind w:left="90"/>
      </w:pPr>
    </w:p>
    <w:p w14:paraId="4FEE65DA" w14:textId="4252DCF9" w:rsidR="009112A3" w:rsidRPr="00C57E6A" w:rsidRDefault="006D34EA" w:rsidP="00E91608">
      <w:pPr>
        <w:pStyle w:val="Heading3"/>
      </w:pPr>
      <w:bookmarkStart w:id="3" w:name="_Toc191657856"/>
      <w:r w:rsidRPr="00C57E6A">
        <w:t>ACKNOWLEDGEMENT</w:t>
      </w:r>
      <w:bookmarkEnd w:id="2"/>
      <w:bookmarkEnd w:id="3"/>
    </w:p>
    <w:p w14:paraId="07C643AD"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paper outlines the broad strategic macroeconomic issues affecting the County and the fiscal framework to guide spending plans, serving as the foundation for the FY 2025/26 budget estimates and the medium term. It is our expectation that this document will foster a greater understanding of public finances and inform public discourse on County development matters, thereby ensuring meaningful participation of the people in the budget process, in accordance with the Constitution.</w:t>
      </w:r>
    </w:p>
    <w:p w14:paraId="5C1EF167"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Department of Finance and Economic Planning expresses its gratitude to all those who contributed their efforts to the preparation of this CFSP 2025. The development of this Fiscal Strategy Paper was a consultative and inclusive process, in line with the Public Finance Management (PFM) Act and the Constitution. Much of the information in this policy document was derived from the County Budget Review and Outlook Paper (CBROP) and Annual Reports.</w:t>
      </w:r>
    </w:p>
    <w:p w14:paraId="2A1FE70B"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extend our sincere appreciation to the Marsabit County Government Executive for their continued cooperation. Special thanks are due to the hardworking and skilled Finance and Planning team for ensuring the timely delivery of this policy paper. Equally, we received valuable support and contributions from the community through the public participation process, County departments, and other County Government officials. Their contributions have been invaluable, and we extend our heartfelt thanks to each one of them.</w:t>
      </w:r>
    </w:p>
    <w:p w14:paraId="24EF56AE"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all who were involved, please accept my deepest appreciation.</w:t>
      </w:r>
    </w:p>
    <w:p w14:paraId="0CDD2835" w14:textId="77777777" w:rsidR="009B5E93" w:rsidRPr="00C57E6A" w:rsidRDefault="009B5E9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833B3D"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845325"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Ahmed Sheikh Yussuf</w:t>
      </w:r>
      <w:r w:rsidR="009B5E93"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176B74A"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Chief Officer,</w:t>
      </w:r>
    </w:p>
    <w:p w14:paraId="7AD3B726" w14:textId="2171D77F" w:rsidR="00240486" w:rsidRDefault="006D34EA" w:rsidP="00E91608">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 Planning &amp; Budget</w:t>
      </w:r>
      <w:r w:rsidR="009B5E93"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4" w:name="_Toc191647132"/>
    </w:p>
    <w:p w14:paraId="62EBD24F" w14:textId="77777777" w:rsidR="00E91608" w:rsidRDefault="00E91608" w:rsidP="00E91608">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5E12D4" w14:textId="77777777" w:rsidR="00E91608" w:rsidRDefault="00E91608" w:rsidP="00E91608">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9C3DF0" w14:textId="77777777" w:rsidR="00715FB7" w:rsidRDefault="00715FB7" w:rsidP="00E91608">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4DE73D" w14:textId="77777777" w:rsidR="00715FB7" w:rsidRDefault="00715FB7" w:rsidP="00E91608">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70EDD2" w14:textId="77777777" w:rsidR="00715FB7" w:rsidRDefault="00715FB7" w:rsidP="00E91608">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3B48EC" w14:textId="77777777" w:rsidR="00E91608" w:rsidRDefault="00E91608" w:rsidP="00E91608">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6E861D" w14:textId="77777777" w:rsidR="00DC7A8D" w:rsidRDefault="00DC7A8D" w:rsidP="00E91608">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63FB6D" w14:textId="77777777" w:rsidR="00DC7A8D" w:rsidRDefault="00DC7A8D" w:rsidP="00E91608">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975FB4" w14:textId="77777777" w:rsidR="00DC7A8D" w:rsidRDefault="00DC7A8D" w:rsidP="00E91608">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ECBBCE" w14:textId="77777777" w:rsidR="00DC7A8D" w:rsidRPr="00E91608" w:rsidRDefault="00DC7A8D" w:rsidP="00E91608">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47F3D9" w14:textId="77777777" w:rsidR="00DC7A8D" w:rsidRDefault="00DC7A8D" w:rsidP="00DC7A8D">
      <w:pPr>
        <w:pStyle w:val="Heading3"/>
        <w:numPr>
          <w:ilvl w:val="0"/>
          <w:numId w:val="0"/>
        </w:numPr>
        <w:rPr>
          <w:w w:val="115"/>
        </w:rPr>
      </w:pPr>
    </w:p>
    <w:p w14:paraId="683FB43A" w14:textId="77777777" w:rsidR="00DC7A8D" w:rsidRPr="00DC7A8D" w:rsidRDefault="00DC7A8D" w:rsidP="00DC7A8D"/>
    <w:p w14:paraId="794162C2" w14:textId="77777777" w:rsidR="00DC7A8D" w:rsidRDefault="00DC7A8D" w:rsidP="00DC7A8D">
      <w:pPr>
        <w:pStyle w:val="Heading3"/>
        <w:numPr>
          <w:ilvl w:val="0"/>
          <w:numId w:val="0"/>
        </w:numPr>
        <w:rPr>
          <w:w w:val="115"/>
        </w:rPr>
      </w:pPr>
    </w:p>
    <w:p w14:paraId="2F6BD0BD" w14:textId="786296D5" w:rsidR="00D81031" w:rsidRPr="00DC7A8D" w:rsidRDefault="006D34EA" w:rsidP="00DC7A8D">
      <w:pPr>
        <w:pStyle w:val="Heading3"/>
        <w:numPr>
          <w:ilvl w:val="0"/>
          <w:numId w:val="0"/>
        </w:numPr>
        <w:rPr>
          <w:w w:val="115"/>
        </w:rPr>
      </w:pPr>
      <w:bookmarkStart w:id="5" w:name="_Toc191657857"/>
      <w:r w:rsidRPr="00E91608">
        <w:rPr>
          <w:w w:val="115"/>
        </w:rPr>
        <w:lastRenderedPageBreak/>
        <w:t>ABBREVIATIONS AND ACRONYMS</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590"/>
      </w:tblGrid>
      <w:tr w:rsidR="00835896" w:rsidRPr="00C57E6A" w14:paraId="3A97C664" w14:textId="77777777" w:rsidTr="00DC7A8D">
        <w:trPr>
          <w:trHeight w:val="369"/>
        </w:trPr>
        <w:tc>
          <w:tcPr>
            <w:tcW w:w="1277" w:type="dxa"/>
          </w:tcPr>
          <w:p w14:paraId="5633BD2C"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ADP</w:t>
            </w:r>
          </w:p>
        </w:tc>
        <w:tc>
          <w:tcPr>
            <w:tcW w:w="5590" w:type="dxa"/>
          </w:tcPr>
          <w:p w14:paraId="19ED2B03"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Annual Development Plan</w:t>
            </w:r>
          </w:p>
        </w:tc>
      </w:tr>
      <w:tr w:rsidR="00835896" w:rsidRPr="00C57E6A" w14:paraId="5447D1A9" w14:textId="77777777" w:rsidTr="00DC7A8D">
        <w:trPr>
          <w:trHeight w:val="369"/>
        </w:trPr>
        <w:tc>
          <w:tcPr>
            <w:tcW w:w="1277" w:type="dxa"/>
          </w:tcPr>
          <w:p w14:paraId="6BA2BBEC"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BOP</w:t>
            </w:r>
          </w:p>
        </w:tc>
        <w:tc>
          <w:tcPr>
            <w:tcW w:w="5590" w:type="dxa"/>
          </w:tcPr>
          <w:p w14:paraId="5D104584"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Balance of Payment</w:t>
            </w:r>
          </w:p>
        </w:tc>
      </w:tr>
      <w:tr w:rsidR="00835896" w:rsidRPr="00C57E6A" w14:paraId="2F64651B" w14:textId="77777777" w:rsidTr="00DC7A8D">
        <w:trPr>
          <w:trHeight w:val="369"/>
        </w:trPr>
        <w:tc>
          <w:tcPr>
            <w:tcW w:w="1277" w:type="dxa"/>
          </w:tcPr>
          <w:p w14:paraId="62433222"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BPS</w:t>
            </w:r>
          </w:p>
        </w:tc>
        <w:tc>
          <w:tcPr>
            <w:tcW w:w="5590" w:type="dxa"/>
          </w:tcPr>
          <w:p w14:paraId="46E73837"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 Policy Statement</w:t>
            </w:r>
          </w:p>
        </w:tc>
      </w:tr>
      <w:tr w:rsidR="00835896" w:rsidRPr="00C57E6A" w14:paraId="64F4ADB4" w14:textId="77777777" w:rsidTr="00DC7A8D">
        <w:trPr>
          <w:trHeight w:val="369"/>
        </w:trPr>
        <w:tc>
          <w:tcPr>
            <w:tcW w:w="1277" w:type="dxa"/>
          </w:tcPr>
          <w:p w14:paraId="39878F75"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CBROP</w:t>
            </w:r>
          </w:p>
        </w:tc>
        <w:tc>
          <w:tcPr>
            <w:tcW w:w="5590" w:type="dxa"/>
          </w:tcPr>
          <w:p w14:paraId="20973C65"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Budget Review and Outlook Paper</w:t>
            </w:r>
          </w:p>
        </w:tc>
      </w:tr>
      <w:tr w:rsidR="00835896" w:rsidRPr="00C57E6A" w14:paraId="16FF3DAB" w14:textId="77777777" w:rsidTr="00DC7A8D">
        <w:trPr>
          <w:trHeight w:val="385"/>
        </w:trPr>
        <w:tc>
          <w:tcPr>
            <w:tcW w:w="1277" w:type="dxa"/>
          </w:tcPr>
          <w:p w14:paraId="19B8C961"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CCO</w:t>
            </w:r>
          </w:p>
        </w:tc>
        <w:tc>
          <w:tcPr>
            <w:tcW w:w="5590" w:type="dxa"/>
          </w:tcPr>
          <w:p w14:paraId="611252CC"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Chief Officer</w:t>
            </w:r>
          </w:p>
        </w:tc>
      </w:tr>
      <w:tr w:rsidR="00835896" w:rsidRPr="00C57E6A" w14:paraId="5A4C663B" w14:textId="77777777" w:rsidTr="00DC7A8D">
        <w:trPr>
          <w:trHeight w:val="369"/>
        </w:trPr>
        <w:tc>
          <w:tcPr>
            <w:tcW w:w="1277" w:type="dxa"/>
          </w:tcPr>
          <w:p w14:paraId="58ED8FA1"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CBK</w:t>
            </w:r>
          </w:p>
        </w:tc>
        <w:tc>
          <w:tcPr>
            <w:tcW w:w="5590" w:type="dxa"/>
          </w:tcPr>
          <w:p w14:paraId="2CABEA68"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Central Bank of Kenya</w:t>
            </w:r>
          </w:p>
        </w:tc>
      </w:tr>
      <w:tr w:rsidR="00835896" w:rsidRPr="00C57E6A" w14:paraId="772D0CE2" w14:textId="77777777" w:rsidTr="00DC7A8D">
        <w:trPr>
          <w:trHeight w:val="369"/>
        </w:trPr>
        <w:tc>
          <w:tcPr>
            <w:tcW w:w="1277" w:type="dxa"/>
          </w:tcPr>
          <w:p w14:paraId="3FFAC617"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CBR</w:t>
            </w:r>
          </w:p>
        </w:tc>
        <w:tc>
          <w:tcPr>
            <w:tcW w:w="5590" w:type="dxa"/>
          </w:tcPr>
          <w:p w14:paraId="128E4656"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Central Bank Rate</w:t>
            </w:r>
          </w:p>
        </w:tc>
      </w:tr>
      <w:tr w:rsidR="00835896" w:rsidRPr="00C57E6A" w14:paraId="40E7192B" w14:textId="77777777" w:rsidTr="00DC7A8D">
        <w:trPr>
          <w:trHeight w:val="369"/>
        </w:trPr>
        <w:tc>
          <w:tcPr>
            <w:tcW w:w="1277" w:type="dxa"/>
          </w:tcPr>
          <w:p w14:paraId="16542A6C"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CECM</w:t>
            </w:r>
          </w:p>
        </w:tc>
        <w:tc>
          <w:tcPr>
            <w:tcW w:w="5590" w:type="dxa"/>
          </w:tcPr>
          <w:p w14:paraId="35EC2F80"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Executive Committee Member </w:t>
            </w:r>
          </w:p>
        </w:tc>
      </w:tr>
      <w:tr w:rsidR="00835896" w:rsidRPr="00C57E6A" w14:paraId="651CA66B" w14:textId="77777777" w:rsidTr="00DC7A8D">
        <w:trPr>
          <w:trHeight w:val="369"/>
        </w:trPr>
        <w:tc>
          <w:tcPr>
            <w:tcW w:w="1277" w:type="dxa"/>
          </w:tcPr>
          <w:p w14:paraId="7CBD4E06"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CFSP</w:t>
            </w:r>
          </w:p>
        </w:tc>
        <w:tc>
          <w:tcPr>
            <w:tcW w:w="5590" w:type="dxa"/>
          </w:tcPr>
          <w:p w14:paraId="0567405B"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Fiscal Strategy Paper</w:t>
            </w:r>
          </w:p>
        </w:tc>
      </w:tr>
      <w:tr w:rsidR="00835896" w:rsidRPr="00C57E6A" w14:paraId="5F749F43" w14:textId="77777777" w:rsidTr="00DC7A8D">
        <w:trPr>
          <w:trHeight w:val="369"/>
        </w:trPr>
        <w:tc>
          <w:tcPr>
            <w:tcW w:w="1277" w:type="dxa"/>
          </w:tcPr>
          <w:p w14:paraId="17293C07"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CRA</w:t>
            </w:r>
          </w:p>
        </w:tc>
        <w:tc>
          <w:tcPr>
            <w:tcW w:w="5590" w:type="dxa"/>
          </w:tcPr>
          <w:p w14:paraId="23F09443"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Commission of Revenue Allocation </w:t>
            </w:r>
          </w:p>
        </w:tc>
      </w:tr>
      <w:tr w:rsidR="00835896" w:rsidRPr="00C57E6A" w14:paraId="14492C5F" w14:textId="77777777" w:rsidTr="00DC7A8D">
        <w:trPr>
          <w:trHeight w:val="369"/>
        </w:trPr>
        <w:tc>
          <w:tcPr>
            <w:tcW w:w="1277" w:type="dxa"/>
          </w:tcPr>
          <w:p w14:paraId="180EADC6"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DMS</w:t>
            </w:r>
          </w:p>
        </w:tc>
        <w:tc>
          <w:tcPr>
            <w:tcW w:w="5590" w:type="dxa"/>
          </w:tcPr>
          <w:p w14:paraId="062D5602"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Debt Management Strategy</w:t>
            </w:r>
          </w:p>
        </w:tc>
      </w:tr>
      <w:tr w:rsidR="00835896" w:rsidRPr="00C57E6A" w14:paraId="181D825C" w14:textId="77777777" w:rsidTr="00DC7A8D">
        <w:trPr>
          <w:trHeight w:val="369"/>
        </w:trPr>
        <w:tc>
          <w:tcPr>
            <w:tcW w:w="1277" w:type="dxa"/>
          </w:tcPr>
          <w:p w14:paraId="56380157"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ECDE</w:t>
            </w:r>
          </w:p>
        </w:tc>
        <w:tc>
          <w:tcPr>
            <w:tcW w:w="5590" w:type="dxa"/>
          </w:tcPr>
          <w:p w14:paraId="3D9855B9"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Early Childhood Development and Education</w:t>
            </w:r>
          </w:p>
        </w:tc>
      </w:tr>
      <w:tr w:rsidR="00835896" w:rsidRPr="00C57E6A" w14:paraId="7D3DB68F" w14:textId="77777777" w:rsidTr="00DC7A8D">
        <w:trPr>
          <w:trHeight w:val="385"/>
        </w:trPr>
        <w:tc>
          <w:tcPr>
            <w:tcW w:w="1277" w:type="dxa"/>
          </w:tcPr>
          <w:p w14:paraId="3F1EC955"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FY</w:t>
            </w:r>
          </w:p>
        </w:tc>
        <w:tc>
          <w:tcPr>
            <w:tcW w:w="5590" w:type="dxa"/>
          </w:tcPr>
          <w:p w14:paraId="1B1E876A"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Year</w:t>
            </w:r>
          </w:p>
        </w:tc>
      </w:tr>
      <w:tr w:rsidR="00835896" w:rsidRPr="00C57E6A" w14:paraId="23BA3AAA" w14:textId="77777777" w:rsidTr="00DC7A8D">
        <w:trPr>
          <w:trHeight w:val="369"/>
        </w:trPr>
        <w:tc>
          <w:tcPr>
            <w:tcW w:w="1277" w:type="dxa"/>
          </w:tcPr>
          <w:p w14:paraId="43918FF9"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GDP</w:t>
            </w:r>
          </w:p>
        </w:tc>
        <w:tc>
          <w:tcPr>
            <w:tcW w:w="5590" w:type="dxa"/>
          </w:tcPr>
          <w:p w14:paraId="424D1F65"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Gross Domestic Product </w:t>
            </w:r>
          </w:p>
        </w:tc>
      </w:tr>
      <w:tr w:rsidR="00835896" w:rsidRPr="00C57E6A" w14:paraId="712A5C13" w14:textId="77777777" w:rsidTr="00DC7A8D">
        <w:trPr>
          <w:trHeight w:val="369"/>
        </w:trPr>
        <w:tc>
          <w:tcPr>
            <w:tcW w:w="1277" w:type="dxa"/>
          </w:tcPr>
          <w:p w14:paraId="3A693E7C"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GIS</w:t>
            </w:r>
          </w:p>
        </w:tc>
        <w:tc>
          <w:tcPr>
            <w:tcW w:w="5590" w:type="dxa"/>
          </w:tcPr>
          <w:p w14:paraId="728EF3C2"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Geometric Information System</w:t>
            </w:r>
          </w:p>
        </w:tc>
      </w:tr>
      <w:tr w:rsidR="00835896" w:rsidRPr="00C57E6A" w14:paraId="0C4E3C41" w14:textId="77777777" w:rsidTr="00DC7A8D">
        <w:trPr>
          <w:trHeight w:val="369"/>
        </w:trPr>
        <w:tc>
          <w:tcPr>
            <w:tcW w:w="1277" w:type="dxa"/>
          </w:tcPr>
          <w:p w14:paraId="011B35D3"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HIV</w:t>
            </w:r>
          </w:p>
        </w:tc>
        <w:tc>
          <w:tcPr>
            <w:tcW w:w="5590" w:type="dxa"/>
          </w:tcPr>
          <w:p w14:paraId="0BEC88F1"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Human Immunodeficiency Virus</w:t>
            </w:r>
          </w:p>
        </w:tc>
      </w:tr>
      <w:tr w:rsidR="00835896" w:rsidRPr="00C57E6A" w14:paraId="3210C7AC" w14:textId="77777777" w:rsidTr="00DC7A8D">
        <w:trPr>
          <w:trHeight w:val="369"/>
        </w:trPr>
        <w:tc>
          <w:tcPr>
            <w:tcW w:w="1277" w:type="dxa"/>
          </w:tcPr>
          <w:p w14:paraId="306A3928"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IBEC</w:t>
            </w:r>
          </w:p>
        </w:tc>
        <w:tc>
          <w:tcPr>
            <w:tcW w:w="5590" w:type="dxa"/>
          </w:tcPr>
          <w:p w14:paraId="761F83D0"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Inter-Governmental Budget and Economic Council</w:t>
            </w:r>
          </w:p>
        </w:tc>
      </w:tr>
      <w:tr w:rsidR="00835896" w:rsidRPr="00C57E6A" w14:paraId="5DA64D8B" w14:textId="77777777" w:rsidTr="00DC7A8D">
        <w:trPr>
          <w:trHeight w:val="369"/>
        </w:trPr>
        <w:tc>
          <w:tcPr>
            <w:tcW w:w="1277" w:type="dxa"/>
          </w:tcPr>
          <w:p w14:paraId="48C8F284"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ICT</w:t>
            </w:r>
          </w:p>
        </w:tc>
        <w:tc>
          <w:tcPr>
            <w:tcW w:w="5590" w:type="dxa"/>
          </w:tcPr>
          <w:p w14:paraId="600C9468"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 &amp; Communication Technology</w:t>
            </w:r>
          </w:p>
        </w:tc>
      </w:tr>
      <w:tr w:rsidR="00835896" w:rsidRPr="00C57E6A" w14:paraId="77F1DBDC" w14:textId="77777777" w:rsidTr="00DC7A8D">
        <w:trPr>
          <w:trHeight w:val="369"/>
        </w:trPr>
        <w:tc>
          <w:tcPr>
            <w:tcW w:w="1277" w:type="dxa"/>
          </w:tcPr>
          <w:p w14:paraId="4FF9BFB0"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IFMIS</w:t>
            </w:r>
          </w:p>
        </w:tc>
        <w:tc>
          <w:tcPr>
            <w:tcW w:w="5590" w:type="dxa"/>
          </w:tcPr>
          <w:p w14:paraId="3B3B95E2"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Integrated Financial Management and Information System</w:t>
            </w:r>
          </w:p>
        </w:tc>
      </w:tr>
      <w:tr w:rsidR="00835896" w:rsidRPr="00C57E6A" w14:paraId="3AA8D816" w14:textId="77777777" w:rsidTr="00DC7A8D">
        <w:trPr>
          <w:trHeight w:val="369"/>
        </w:trPr>
        <w:tc>
          <w:tcPr>
            <w:tcW w:w="1277" w:type="dxa"/>
          </w:tcPr>
          <w:p w14:paraId="148C822F"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KNBS</w:t>
            </w:r>
          </w:p>
        </w:tc>
        <w:tc>
          <w:tcPr>
            <w:tcW w:w="5590" w:type="dxa"/>
          </w:tcPr>
          <w:p w14:paraId="6D6AF0E8"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Kenya National Bureau of Statistics </w:t>
            </w:r>
          </w:p>
        </w:tc>
      </w:tr>
      <w:tr w:rsidR="00835896" w:rsidRPr="00C57E6A" w14:paraId="6AB42552" w14:textId="77777777" w:rsidTr="00DC7A8D">
        <w:trPr>
          <w:trHeight w:val="369"/>
        </w:trPr>
        <w:tc>
          <w:tcPr>
            <w:tcW w:w="1277" w:type="dxa"/>
          </w:tcPr>
          <w:p w14:paraId="7A769BBB"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Ksh.</w:t>
            </w:r>
          </w:p>
        </w:tc>
        <w:tc>
          <w:tcPr>
            <w:tcW w:w="5590" w:type="dxa"/>
          </w:tcPr>
          <w:p w14:paraId="334149AC"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Kenyan Shillings</w:t>
            </w:r>
          </w:p>
        </w:tc>
      </w:tr>
      <w:tr w:rsidR="00835896" w:rsidRPr="00C57E6A" w14:paraId="5043CE38" w14:textId="77777777" w:rsidTr="00DC7A8D">
        <w:trPr>
          <w:trHeight w:val="385"/>
        </w:trPr>
        <w:tc>
          <w:tcPr>
            <w:tcW w:w="1277" w:type="dxa"/>
          </w:tcPr>
          <w:p w14:paraId="1C08B2D4"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w:t>
            </w:r>
          </w:p>
        </w:tc>
        <w:tc>
          <w:tcPr>
            <w:tcW w:w="5590" w:type="dxa"/>
          </w:tcPr>
          <w:p w14:paraId="14C1220B"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Local Area Network</w:t>
            </w:r>
          </w:p>
        </w:tc>
      </w:tr>
      <w:tr w:rsidR="00835896" w:rsidRPr="00C57E6A" w14:paraId="7DDD1D59" w14:textId="77777777" w:rsidTr="00DC7A8D">
        <w:trPr>
          <w:trHeight w:val="369"/>
        </w:trPr>
        <w:tc>
          <w:tcPr>
            <w:tcW w:w="1277" w:type="dxa"/>
          </w:tcPr>
          <w:p w14:paraId="544B2C75"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MTEF</w:t>
            </w:r>
          </w:p>
        </w:tc>
        <w:tc>
          <w:tcPr>
            <w:tcW w:w="5590" w:type="dxa"/>
          </w:tcPr>
          <w:p w14:paraId="62F576D8"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 Term Expenditure Framework</w:t>
            </w:r>
          </w:p>
        </w:tc>
      </w:tr>
      <w:tr w:rsidR="00835896" w:rsidRPr="00C57E6A" w14:paraId="520ED634" w14:textId="77777777" w:rsidTr="00DC7A8D">
        <w:trPr>
          <w:trHeight w:val="369"/>
        </w:trPr>
        <w:tc>
          <w:tcPr>
            <w:tcW w:w="1277" w:type="dxa"/>
          </w:tcPr>
          <w:p w14:paraId="26BBDA37"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MTP</w:t>
            </w:r>
          </w:p>
        </w:tc>
        <w:tc>
          <w:tcPr>
            <w:tcW w:w="5590" w:type="dxa"/>
          </w:tcPr>
          <w:p w14:paraId="0FAF45A0"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Medium Term Plan </w:t>
            </w:r>
          </w:p>
        </w:tc>
      </w:tr>
      <w:tr w:rsidR="00835896" w:rsidRPr="00C57E6A" w14:paraId="5533F47A" w14:textId="77777777" w:rsidTr="00DC7A8D">
        <w:trPr>
          <w:trHeight w:val="369"/>
        </w:trPr>
        <w:tc>
          <w:tcPr>
            <w:tcW w:w="1277" w:type="dxa"/>
          </w:tcPr>
          <w:p w14:paraId="1E3C62E2"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NDA</w:t>
            </w:r>
          </w:p>
        </w:tc>
        <w:tc>
          <w:tcPr>
            <w:tcW w:w="5590" w:type="dxa"/>
          </w:tcPr>
          <w:p w14:paraId="0DAA315A"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Net Domestic Asset</w:t>
            </w:r>
          </w:p>
        </w:tc>
      </w:tr>
      <w:tr w:rsidR="00835896" w:rsidRPr="00C57E6A" w14:paraId="5AAB35F0" w14:textId="77777777" w:rsidTr="00DC7A8D">
        <w:trPr>
          <w:trHeight w:val="369"/>
        </w:trPr>
        <w:tc>
          <w:tcPr>
            <w:tcW w:w="1277" w:type="dxa"/>
          </w:tcPr>
          <w:p w14:paraId="4536E1A8"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NFA</w:t>
            </w:r>
          </w:p>
        </w:tc>
        <w:tc>
          <w:tcPr>
            <w:tcW w:w="5590" w:type="dxa"/>
          </w:tcPr>
          <w:p w14:paraId="657BD51A"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Net Foreign Asset</w:t>
            </w:r>
          </w:p>
        </w:tc>
      </w:tr>
      <w:tr w:rsidR="00835896" w:rsidRPr="00C57E6A" w14:paraId="0E0F6FC7" w14:textId="77777777" w:rsidTr="00DC7A8D">
        <w:trPr>
          <w:trHeight w:val="385"/>
        </w:trPr>
        <w:tc>
          <w:tcPr>
            <w:tcW w:w="1277" w:type="dxa"/>
          </w:tcPr>
          <w:p w14:paraId="75411CD0"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NSE</w:t>
            </w:r>
          </w:p>
        </w:tc>
        <w:tc>
          <w:tcPr>
            <w:tcW w:w="5590" w:type="dxa"/>
          </w:tcPr>
          <w:p w14:paraId="5DFB5597"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Net Security Exchange</w:t>
            </w:r>
          </w:p>
        </w:tc>
      </w:tr>
      <w:tr w:rsidR="00835896" w:rsidRPr="00C57E6A" w14:paraId="7BB70C6A" w14:textId="77777777" w:rsidTr="00DC7A8D">
        <w:trPr>
          <w:trHeight w:val="369"/>
        </w:trPr>
        <w:tc>
          <w:tcPr>
            <w:tcW w:w="1277" w:type="dxa"/>
          </w:tcPr>
          <w:p w14:paraId="013FEAAE"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w:t>
            </w:r>
          </w:p>
        </w:tc>
        <w:tc>
          <w:tcPr>
            <w:tcW w:w="5590" w:type="dxa"/>
          </w:tcPr>
          <w:p w14:paraId="0C1AD055"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Personnel Emoluments</w:t>
            </w:r>
          </w:p>
        </w:tc>
      </w:tr>
      <w:tr w:rsidR="00835896" w:rsidRPr="00C57E6A" w14:paraId="7A43940B" w14:textId="77777777" w:rsidTr="00DC7A8D">
        <w:trPr>
          <w:trHeight w:val="369"/>
        </w:trPr>
        <w:tc>
          <w:tcPr>
            <w:tcW w:w="1277" w:type="dxa"/>
          </w:tcPr>
          <w:p w14:paraId="38644B69"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PFM</w:t>
            </w:r>
          </w:p>
        </w:tc>
        <w:tc>
          <w:tcPr>
            <w:tcW w:w="5590" w:type="dxa"/>
          </w:tcPr>
          <w:p w14:paraId="7AADD7FA"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Finance Management </w:t>
            </w:r>
          </w:p>
        </w:tc>
      </w:tr>
      <w:tr w:rsidR="00835896" w:rsidRPr="00C57E6A" w14:paraId="5C21EED8" w14:textId="77777777" w:rsidTr="00DC7A8D">
        <w:trPr>
          <w:trHeight w:val="97"/>
        </w:trPr>
        <w:tc>
          <w:tcPr>
            <w:tcW w:w="1277" w:type="dxa"/>
          </w:tcPr>
          <w:p w14:paraId="0D935E83"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PWDs</w:t>
            </w:r>
          </w:p>
        </w:tc>
        <w:tc>
          <w:tcPr>
            <w:tcW w:w="5590" w:type="dxa"/>
          </w:tcPr>
          <w:p w14:paraId="699D8C72" w14:textId="77777777" w:rsidR="009112A3" w:rsidRPr="00DC7A8D" w:rsidRDefault="006D34EA" w:rsidP="000C5A84">
            <w:pPr>
              <w:pStyle w:val="BodyText"/>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A8D">
              <w:rPr>
                <w:rFonts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People With Disabilities </w:t>
            </w:r>
          </w:p>
        </w:tc>
      </w:tr>
    </w:tbl>
    <w:p w14:paraId="5C05ECA3" w14:textId="77777777" w:rsidR="00EF2F10" w:rsidRDefault="00EF2F10" w:rsidP="00EF2F10">
      <w:bookmarkStart w:id="6" w:name="_Toc191647133"/>
    </w:p>
    <w:p w14:paraId="075DB6E8" w14:textId="77777777" w:rsidR="00BD2CF4" w:rsidRDefault="00BD2CF4" w:rsidP="00EF2F10"/>
    <w:p w14:paraId="719E721B" w14:textId="77777777" w:rsidR="00DC7A8D" w:rsidRPr="00DC7A8D" w:rsidRDefault="00DC7A8D" w:rsidP="00BD2CF4">
      <w:pPr>
        <w:jc w:val="both"/>
      </w:pPr>
    </w:p>
    <w:p w14:paraId="269199FA" w14:textId="350AA098" w:rsidR="009112A3" w:rsidRPr="00C57E6A" w:rsidRDefault="006D34EA" w:rsidP="00E91608">
      <w:pPr>
        <w:pStyle w:val="Heading3"/>
        <w:numPr>
          <w:ilvl w:val="0"/>
          <w:numId w:val="0"/>
        </w:numPr>
      </w:pPr>
      <w:bookmarkStart w:id="7" w:name="_Toc191657858"/>
      <w:r w:rsidRPr="00C57E6A">
        <w:t xml:space="preserve">Legal Basis for the preparation of the </w:t>
      </w:r>
      <w:r w:rsidRPr="00C57E6A">
        <w:rPr>
          <w:rStyle w:val="Heading3Char"/>
        </w:rPr>
        <w:t>County</w:t>
      </w:r>
      <w:r w:rsidRPr="00C57E6A">
        <w:t xml:space="preserve"> Fiscal Strategy Paper</w:t>
      </w:r>
      <w:bookmarkEnd w:id="6"/>
      <w:r w:rsidR="00BD2CF4">
        <w:t>.</w:t>
      </w:r>
      <w:bookmarkEnd w:id="7"/>
    </w:p>
    <w:p w14:paraId="3ACCCC2F" w14:textId="77777777" w:rsidR="000A5BD4" w:rsidRPr="00C57E6A" w:rsidRDefault="000A5BD4" w:rsidP="00310282">
      <w:pPr>
        <w:jc w:val="both"/>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C20209"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CFSP is prepared in accordance with Section 117 of the Public Finance Management Act, 2012 that states that:</w:t>
      </w:r>
    </w:p>
    <w:p w14:paraId="76D500BD" w14:textId="77777777" w:rsidR="009112A3" w:rsidRPr="00C57E6A" w:rsidRDefault="006D34EA" w:rsidP="00C807E6">
      <w:pPr>
        <w:pStyle w:val="BodyText"/>
        <w:numPr>
          <w:ilvl w:val="0"/>
          <w:numId w:val="16"/>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Treasury shall prepare and submit to the County Executive Committee the County Fiscal Strategy Paper for approval and the County Treasury shall submit the approved Fiscal Strategy Paper to the county assembly, by the 28th February of each year.</w:t>
      </w:r>
    </w:p>
    <w:p w14:paraId="648A3AF5" w14:textId="77777777" w:rsidR="009112A3" w:rsidRPr="00C57E6A" w:rsidRDefault="006D34EA" w:rsidP="00C807E6">
      <w:pPr>
        <w:pStyle w:val="BodyText"/>
        <w:numPr>
          <w:ilvl w:val="0"/>
          <w:numId w:val="16"/>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County Treasury shall align its County Fiscal Strategy Paper with the national objectives in the Budget Policy Statement.</w:t>
      </w:r>
    </w:p>
    <w:p w14:paraId="2604C337" w14:textId="77777777" w:rsidR="009112A3" w:rsidRPr="00C57E6A" w:rsidRDefault="006D34EA" w:rsidP="00C807E6">
      <w:pPr>
        <w:pStyle w:val="BodyText"/>
        <w:numPr>
          <w:ilvl w:val="0"/>
          <w:numId w:val="16"/>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preparing the County Fiscal Strategy Paper, the County Treasury shall specify the broad strategic priorities and policy goals that will guide the County Government in preparing its budget for the coming financial year and over the medium term.</w:t>
      </w:r>
    </w:p>
    <w:p w14:paraId="1FC1D246" w14:textId="77777777" w:rsidR="009112A3" w:rsidRPr="00C57E6A" w:rsidRDefault="006D34EA" w:rsidP="00C807E6">
      <w:pPr>
        <w:pStyle w:val="BodyText"/>
        <w:numPr>
          <w:ilvl w:val="0"/>
          <w:numId w:val="16"/>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County Treasury shall include in its County Fiscal Strategy Paper the financial outlook with respect to County Government revenues, expenditures and borrowing for the coming financial year and over the medium term.</w:t>
      </w:r>
    </w:p>
    <w:p w14:paraId="69AC913B" w14:textId="77777777" w:rsidR="009112A3" w:rsidRPr="00C57E6A" w:rsidRDefault="006D34EA" w:rsidP="00C807E6">
      <w:pPr>
        <w:pStyle w:val="BodyText"/>
        <w:numPr>
          <w:ilvl w:val="0"/>
          <w:numId w:val="16"/>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preparing the County Fiscal Strategy Paper, the County Treasury shall seek and take into account the views of—</w:t>
      </w:r>
    </w:p>
    <w:p w14:paraId="1C4C816B" w14:textId="77777777" w:rsidR="009112A3" w:rsidRPr="00C57E6A" w:rsidRDefault="006D34EA" w:rsidP="00C807E6">
      <w:pPr>
        <w:pStyle w:val="BodyText"/>
        <w:numPr>
          <w:ilvl w:val="0"/>
          <w:numId w:val="17"/>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Commission on Revenue Allocation;</w:t>
      </w:r>
    </w:p>
    <w:p w14:paraId="3E0D9873" w14:textId="77777777" w:rsidR="009112A3" w:rsidRPr="00C57E6A" w:rsidRDefault="006D34EA" w:rsidP="00C807E6">
      <w:pPr>
        <w:pStyle w:val="BodyText"/>
        <w:numPr>
          <w:ilvl w:val="0"/>
          <w:numId w:val="17"/>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public;</w:t>
      </w:r>
    </w:p>
    <w:p w14:paraId="2A9E3E8F" w14:textId="77777777" w:rsidR="009112A3" w:rsidRPr="00C57E6A" w:rsidRDefault="006D34EA" w:rsidP="00C807E6">
      <w:pPr>
        <w:pStyle w:val="BodyText"/>
        <w:numPr>
          <w:ilvl w:val="0"/>
          <w:numId w:val="17"/>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interested persons or groups; and</w:t>
      </w:r>
    </w:p>
    <w:p w14:paraId="13D2B211" w14:textId="77777777" w:rsidR="009112A3" w:rsidRPr="00C57E6A" w:rsidRDefault="006D34EA" w:rsidP="00C807E6">
      <w:pPr>
        <w:pStyle w:val="BodyText"/>
        <w:numPr>
          <w:ilvl w:val="0"/>
          <w:numId w:val="17"/>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other forum that is established by legislation.</w:t>
      </w:r>
    </w:p>
    <w:p w14:paraId="1505FFE8"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3736EF" w14:textId="77777777" w:rsidR="009112A3" w:rsidRPr="00C57E6A" w:rsidRDefault="006D34EA" w:rsidP="00C807E6">
      <w:pPr>
        <w:pStyle w:val="BodyText"/>
        <w:numPr>
          <w:ilvl w:val="0"/>
          <w:numId w:val="18"/>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later than fourteen days after submitting the County Fiscal Strategy Paper to the county assembly, the county assembly shall consider and may adopt it with or without amendments.</w:t>
      </w:r>
    </w:p>
    <w:p w14:paraId="3B432586" w14:textId="77777777" w:rsidR="009112A3" w:rsidRPr="00C57E6A" w:rsidRDefault="006D34EA" w:rsidP="00C807E6">
      <w:pPr>
        <w:pStyle w:val="BodyText"/>
        <w:numPr>
          <w:ilvl w:val="0"/>
          <w:numId w:val="18"/>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County Treasury shall consider any recommendations made by the county assembly when finalizing the budget proposal for the financial year concerned.</w:t>
      </w:r>
    </w:p>
    <w:p w14:paraId="1A035016" w14:textId="77777777" w:rsidR="009112A3" w:rsidRPr="00C57E6A" w:rsidRDefault="006D34EA" w:rsidP="00C807E6">
      <w:pPr>
        <w:pStyle w:val="BodyText"/>
        <w:numPr>
          <w:ilvl w:val="0"/>
          <w:numId w:val="18"/>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County Treasury shall publish and publicize the County Fiscal Strategy Paper within seven days after it has been submitted to the county assembly.</w:t>
      </w:r>
    </w:p>
    <w:p w14:paraId="2F93E828" w14:textId="77777777" w:rsidR="009B5E93" w:rsidRPr="00C57E6A" w:rsidRDefault="009B5E9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07996D" w14:textId="77777777" w:rsidR="00556673" w:rsidRDefault="00556673" w:rsidP="00BD2CF4">
      <w:pPr>
        <w:pStyle w:val="Heading3"/>
        <w:numPr>
          <w:ilvl w:val="0"/>
          <w:numId w:val="0"/>
        </w:numPr>
      </w:pPr>
      <w:bookmarkStart w:id="8" w:name="_Toc191647134"/>
    </w:p>
    <w:p w14:paraId="1DF6B2C7" w14:textId="77777777" w:rsidR="00BD2CF4" w:rsidRDefault="00BD2CF4" w:rsidP="00BD2CF4"/>
    <w:p w14:paraId="44673156" w14:textId="77777777" w:rsidR="00BD2CF4" w:rsidRDefault="00BD2CF4" w:rsidP="00BD2CF4"/>
    <w:p w14:paraId="7CD80671" w14:textId="77777777" w:rsidR="00BD2CF4" w:rsidRDefault="00BD2CF4" w:rsidP="00BD2CF4"/>
    <w:p w14:paraId="0E72F4FF" w14:textId="77777777" w:rsidR="00BD2CF4" w:rsidRDefault="00BD2CF4" w:rsidP="00BD2CF4"/>
    <w:p w14:paraId="464EDFDD" w14:textId="77777777" w:rsidR="00BD2CF4" w:rsidRDefault="00BD2CF4" w:rsidP="00BD2CF4"/>
    <w:p w14:paraId="4931B970" w14:textId="77777777" w:rsidR="00BD2CF4" w:rsidRPr="00BD2CF4" w:rsidRDefault="00BD2CF4" w:rsidP="00BD2CF4"/>
    <w:p w14:paraId="583E24B7" w14:textId="5B54A9EC" w:rsidR="009112A3" w:rsidRPr="00E91608" w:rsidRDefault="006D34EA" w:rsidP="00E91608">
      <w:pPr>
        <w:pStyle w:val="Heading3"/>
        <w:numPr>
          <w:ilvl w:val="0"/>
          <w:numId w:val="0"/>
        </w:numPr>
        <w:ind w:left="1080"/>
      </w:pPr>
      <w:bookmarkStart w:id="9" w:name="_Toc191657859"/>
      <w:r w:rsidRPr="00E91608">
        <w:t>County Treasury Fiscal Responsibility Principles</w:t>
      </w:r>
      <w:bookmarkEnd w:id="8"/>
      <w:bookmarkEnd w:id="9"/>
    </w:p>
    <w:p w14:paraId="631366AE" w14:textId="77777777" w:rsidR="009B5E93" w:rsidRPr="00C57E6A" w:rsidRDefault="009B5E9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57181E"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 County Treasury shall manage its public finances in accordance with the principles of fiscal responsibility and shall not exceed the limits stated in the regulations. In managing the County Government’s public finances, the County Treasury shall enforce the following fiscal responsibility principles—</w:t>
      </w:r>
    </w:p>
    <w:p w14:paraId="7A454136" w14:textId="77777777" w:rsidR="009112A3" w:rsidRPr="00C57E6A" w:rsidRDefault="00C67701" w:rsidP="00C807E6">
      <w:pPr>
        <w:pStyle w:val="BodyText"/>
        <w:numPr>
          <w:ilvl w:val="0"/>
          <w:numId w:val="19"/>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6D34EA"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County Government’s recurrent expenditure shall not exceed the County Government’s total revenue</w:t>
      </w:r>
    </w:p>
    <w:p w14:paraId="4DE3C0CF" w14:textId="77777777" w:rsidR="009112A3" w:rsidRPr="00C57E6A" w:rsidRDefault="006D34EA" w:rsidP="00C807E6">
      <w:pPr>
        <w:pStyle w:val="BodyText"/>
        <w:numPr>
          <w:ilvl w:val="0"/>
          <w:numId w:val="19"/>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 the medium term a minimum of thirty percent of the County Government’s</w:t>
      </w:r>
    </w:p>
    <w:p w14:paraId="35689958" w14:textId="77777777" w:rsidR="009112A3" w:rsidRPr="00C57E6A" w:rsidRDefault="006D34EA" w:rsidP="00C807E6">
      <w:pPr>
        <w:pStyle w:val="BodyText"/>
        <w:numPr>
          <w:ilvl w:val="0"/>
          <w:numId w:val="19"/>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 shall be allocated to the development expenditure</w:t>
      </w:r>
    </w:p>
    <w:p w14:paraId="08CF9E23" w14:textId="77777777" w:rsidR="009112A3" w:rsidRPr="00C57E6A" w:rsidRDefault="006D34EA" w:rsidP="00C807E6">
      <w:pPr>
        <w:pStyle w:val="BodyText"/>
        <w:numPr>
          <w:ilvl w:val="0"/>
          <w:numId w:val="19"/>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country government’s expenditure on wages and benefits for its public officers shall not exceed a percentage of the County Government’s total revenue as prescribed by the County Executive member for finance in regulations and approved by the County Assembly</w:t>
      </w:r>
    </w:p>
    <w:p w14:paraId="1FF25E0A" w14:textId="77777777" w:rsidR="009112A3" w:rsidRPr="00C57E6A" w:rsidRDefault="006D34EA" w:rsidP="00C807E6">
      <w:pPr>
        <w:pStyle w:val="BodyText"/>
        <w:numPr>
          <w:ilvl w:val="0"/>
          <w:numId w:val="19"/>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 the medium term, the government’s borrowings shall be used only for the</w:t>
      </w:r>
      <w:r w:rsidR="00C67701"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 of financing development expenditure and not for recurrent expenditure</w:t>
      </w:r>
    </w:p>
    <w:p w14:paraId="300E5763" w14:textId="77777777" w:rsidR="009112A3" w:rsidRPr="00C57E6A" w:rsidRDefault="006D34EA" w:rsidP="00C807E6">
      <w:pPr>
        <w:pStyle w:val="BodyText"/>
        <w:numPr>
          <w:ilvl w:val="0"/>
          <w:numId w:val="19"/>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county debt shall be maintained at a sustainable level as approved by county assembly</w:t>
      </w:r>
    </w:p>
    <w:p w14:paraId="313B3BD2" w14:textId="77777777" w:rsidR="009112A3" w:rsidRPr="00C57E6A" w:rsidRDefault="006D34EA" w:rsidP="00C807E6">
      <w:pPr>
        <w:pStyle w:val="BodyText"/>
        <w:numPr>
          <w:ilvl w:val="0"/>
          <w:numId w:val="19"/>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fiscal risks shall be managed prudently</w:t>
      </w:r>
    </w:p>
    <w:p w14:paraId="4872AC5F" w14:textId="77777777" w:rsidR="009112A3" w:rsidRPr="00C57E6A" w:rsidRDefault="006D34EA" w:rsidP="00C807E6">
      <w:pPr>
        <w:pStyle w:val="BodyText"/>
        <w:numPr>
          <w:ilvl w:val="0"/>
          <w:numId w:val="19"/>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Reasonable degree of predictability with respect to the level of tax rates and tax bases shall be maintained, taking into account any tax reforms that may be made in the future.</w:t>
      </w:r>
    </w:p>
    <w:p w14:paraId="324A701B" w14:textId="55BCADB2" w:rsidR="00556673" w:rsidRPr="00DC7A8D" w:rsidRDefault="006D34EA" w:rsidP="00C807E6">
      <w:pPr>
        <w:pStyle w:val="BodyText"/>
        <w:numPr>
          <w:ilvl w:val="0"/>
          <w:numId w:val="19"/>
        </w:numPr>
        <w:rPr>
          <w:rFonts w:cs="Times New Roman"/>
        </w:rPr>
        <w:sectPr w:rsidR="00556673" w:rsidRPr="00DC7A8D" w:rsidSect="00DC7A8D">
          <w:footerReference w:type="default" r:id="rId12"/>
          <w:pgSz w:w="11921" w:h="16841"/>
          <w:pgMar w:top="720" w:right="671" w:bottom="720" w:left="720" w:header="720" w:footer="2" w:gutter="0"/>
          <w:pgNumType w:fmt="lowerRoman"/>
          <w:cols w:space="720"/>
          <w:docGrid w:linePitch="382"/>
        </w:sectPr>
      </w:pPr>
      <w:r w:rsidRPr="00DC7A8D">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addition, short term borrowing shall be restricted to management of cash flows and shall not exceed five percent of the most recent audited County Government revenue. Every County Government shall ensure that its level of debt at any particular time does not exceed a percentage of its annual revenue specified in respect of each financial year by a resolution of the county </w:t>
      </w:r>
      <w:r w:rsidR="00BD2CF4" w:rsidRPr="00DC7A8D">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assembly</w:t>
      </w:r>
      <w:r w:rsidR="00BD2CF4">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34977A" w14:textId="77777777" w:rsidR="001F37EB" w:rsidRPr="00C57E6A" w:rsidRDefault="001F37EB"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A3C9AE" w14:textId="77777777" w:rsidR="009112A3" w:rsidRPr="00C57E6A" w:rsidRDefault="006D34EA" w:rsidP="0040554C">
      <w:pPr>
        <w:pStyle w:val="Heading1"/>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191657860"/>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ONE:</w:t>
      </w:r>
      <w:bookmarkEnd w:id="10"/>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67D186A" w14:textId="473EB54F" w:rsidR="009112A3" w:rsidRPr="00C57E6A" w:rsidRDefault="006D34EA" w:rsidP="00C807E6">
      <w:pPr>
        <w:pStyle w:val="ListParagraph"/>
        <w:numPr>
          <w:ilvl w:val="0"/>
          <w:numId w:val="23"/>
        </w:numPr>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STRATEGIC </w:t>
      </w:r>
      <w:r w:rsidR="00EB4D96" w:rsidRPr="00C57E6A">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BLUEPRINT</w:t>
      </w:r>
    </w:p>
    <w:p w14:paraId="181E6C42"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2BD9F8"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Marsabit County has a vision to build “</w:t>
      </w:r>
      <w:r w:rsidRPr="00C57E6A">
        <w:rPr>
          <w:rFonts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Cohesive and Prosperous County of Choice</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Further, the governor’s manifesto presented transformational agenda for the County for the period 2023-2027. The transformational plan has informed the CIDP 2023-2027 and the Annual Development Plans. The plans have placed key focus on programmes and interventions required to achieve the National Government’s “Bottom up” Agenda and the Governor’s Manifesto towards implementation of the Country’s Vision 2030.</w:t>
      </w:r>
    </w:p>
    <w:p w14:paraId="4755EF90" w14:textId="77777777" w:rsidR="00B74C63" w:rsidRPr="00C57E6A" w:rsidRDefault="00B74C6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D43371" w14:textId="5861335E" w:rsidR="009112A3" w:rsidRPr="00C57E6A" w:rsidRDefault="006D34EA" w:rsidP="00C807E6">
      <w:pPr>
        <w:pStyle w:val="Heading2"/>
        <w:numPr>
          <w:ilvl w:val="1"/>
          <w:numId w:val="1"/>
        </w:numPr>
        <w:rPr>
          <w:rStyle w:val="Heading3Char"/>
          <w:rFonts w:ascii="Times New Roman" w:hAnsi="Times New Roman" w:cs="Times New Roman"/>
        </w:rPr>
      </w:pPr>
      <w:bookmarkStart w:id="11" w:name="_Toc191647135"/>
      <w:bookmarkStart w:id="12" w:name="_Toc191657861"/>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Overview</w:t>
      </w:r>
      <w:bookmarkEnd w:id="11"/>
      <w:bookmarkEnd w:id="12"/>
    </w:p>
    <w:p w14:paraId="55C63E81" w14:textId="2E631ABF" w:rsidR="009112A3" w:rsidRPr="00C57E6A" w:rsidRDefault="006D34EA" w:rsidP="00C807E6">
      <w:pPr>
        <w:pStyle w:val="Heading4"/>
        <w:numPr>
          <w:ilvl w:val="2"/>
          <w:numId w:val="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Context</w:t>
      </w:r>
    </w:p>
    <w:p w14:paraId="3158CD81"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D0A442"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CFSP 2025 continues to implement programmes set out in our development plan whose broad policies and priorities are anchored in the national development agenda. It outlines the broad strategic development issues and the fiscal framework, together with the summary of county government spending plans. The policy paper is informed by Marsabit CIDP 2023-2027, the MTP V, the Governor’s manifesto and feedback from people of Marsabit.</w:t>
      </w:r>
    </w:p>
    <w:p w14:paraId="380E319F" w14:textId="77777777" w:rsidR="00E91608"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Kenyan economy has slowdown underpinned by the ongoing Russia-Ukraine conflict, elevated global inflation, and the lingering effects of the COVID-19 pandemic and climate change related supply chain disruptions. </w:t>
      </w:r>
    </w:p>
    <w:p w14:paraId="7D3A3C02" w14:textId="32CB3071"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the effects of COVID-19 pandemic started to fade away, the Kenyan economy bounced back recording a GDP growth rate of 7.5 percent in 2021. However, the momentum has been disrupted again by the Russia-Ukraine conflict that has disrupted global trade with increased fuel, fertilizer and food prices. For the first time in five years the inflation rate in Kenya is above the Government target range mainly driven by supply side constraints occasioned by external shocks and climate related food and energy prices. Aside from these challenges, the Kenyan economy continues to be confronted by various constraints such as: recurrent drought affecting agricultural productivity; declining manufacturing productivity; skewed access to finance for business and development; rigidities in business regulatory framework; weak governance; and fiscal risks including pension’s liabilities, stalled public projects, payment arrears; and high debt service that has hindered the economy from achieving its full potential.</w:t>
      </w:r>
    </w:p>
    <w:p w14:paraId="3E1D163B"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EAB8DC" w14:textId="77777777" w:rsidR="000D5559" w:rsidRPr="00C57E6A" w:rsidRDefault="000D5559"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3D1E96" w14:textId="77777777" w:rsidR="00E91608"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Marsabit County, the business environment was greatly affected by recurrent drought perennial cattle rustling and significant delay in disbursement of funds in current financial year (2024/25), which has affected the operations in the county. The development budget has not been funded as expected and has greatly affected development interventions. This has had negative multiplier effect in the county development. The County Government has developed strategies and better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policy framework to accelerate economic growth in different sectors to increase the capacity of the county for better service delivery. In the FY 2021/22, the county came up with ward-based projects which are at various stages of implementation of which most of it have been completed. </w:t>
      </w:r>
    </w:p>
    <w:p w14:paraId="53C2D18C" w14:textId="29A50853"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is expected to form the basis for planning in FY 2023/26 MTEF. Further, the county forecast decline in own source revenue due to ravaging drought and is working to expeditiously expand local revenue base streams by targeting the potential in land rates, parking fees, extractive resources, cess, livestock yards fees and water tariffs and automation of revenue collection systems to increase own source revenue and capacity to provide more impactful interventions due to increased resource availability.</w:t>
      </w:r>
    </w:p>
    <w:p w14:paraId="73EDCAFD"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E9ACE4" w14:textId="77777777" w:rsidR="00E91608"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Marsabit County early warning by NDMA has shown a critical phase with Dekadal rainfall for estimates (RFE) were below normal. Offseason rains were received in Marsabit Mountain at 33mm. Household and livestock watering distances are significantly above average. 98 percent of open water sources are depleted and most monitored water points in Marsabit County fell below the median depth. </w:t>
      </w:r>
    </w:p>
    <w:p w14:paraId="5594E552" w14:textId="77777777" w:rsidR="00E91608"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Milk consumption was below average and terms of trade un-favorable as Livestock prices were below average and traded volumes low especially for cattle. Cereal prices surged and were above normal. Crisis-emergency food security outcomes are likely to persist due to constrained household income and increased depletion of livelihood assets.</w:t>
      </w:r>
    </w:p>
    <w:p w14:paraId="049131AB" w14:textId="4C2E5CA5"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Households majorly applied crisis livelihood coping strategies to address food shortage as overall Critical nutrition situation in Marsabit County has worsened </w:t>
      </w:r>
      <w:r w:rsidR="00E91608"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ranging</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Alert levels in Saku (8.6percent), Critical levels in Moyale (15.2percent) and Extremely Critical levels in Laisamis and North Horr sub-counties at 32.6percent and 30.0percent respectively.</w:t>
      </w:r>
    </w:p>
    <w:p w14:paraId="512B1402" w14:textId="77777777" w:rsidR="000D5559" w:rsidRPr="00C57E6A" w:rsidRDefault="000D5559"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74FA" w14:textId="78F1FD8D" w:rsidR="009112A3" w:rsidRPr="00C57E6A" w:rsidRDefault="006D34EA" w:rsidP="00C807E6">
      <w:pPr>
        <w:pStyle w:val="Heading4"/>
        <w:numPr>
          <w:ilvl w:val="2"/>
          <w:numId w:val="23"/>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Specific Context</w:t>
      </w:r>
    </w:p>
    <w:p w14:paraId="58B39C5F" w14:textId="77777777" w:rsidR="000D5559" w:rsidRPr="00C57E6A" w:rsidRDefault="000D5559" w:rsidP="00310282">
      <w:pPr>
        <w:jc w:val="both"/>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82C498"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County’s Medium-Term Expenditure Framework for FY 2024/25 to FY 2027/2028 is predicated on priorities espoused in the Governors Manifesto and which were harnessed and outlined in the draft Marsabit CIDP 2023-2027. The priorities in the 3rd CIDP are aligned to Kenya’s Vision 2030 and are in line with the Kenya Kwanza Government’s narrative of Bottom- up economic model for the period 2023-2027. To propel this agenda, the following key county priorities and strategies were identified:</w:t>
      </w:r>
    </w:p>
    <w:p w14:paraId="1CBD047D" w14:textId="77777777" w:rsidR="009112A3" w:rsidRPr="00C57E6A" w:rsidRDefault="006D34EA" w:rsidP="00C807E6">
      <w:pPr>
        <w:pStyle w:val="BodyText"/>
        <w:numPr>
          <w:ilvl w:val="0"/>
          <w:numId w:val="20"/>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Increase food and nutritional security and household income of pastoral, agro- pastoral and fisher-folk of Marsabit County</w:t>
      </w:r>
    </w:p>
    <w:p w14:paraId="1A620043" w14:textId="77777777" w:rsidR="009112A3" w:rsidRPr="00C57E6A" w:rsidRDefault="006D34EA" w:rsidP="00C807E6">
      <w:pPr>
        <w:pStyle w:val="BodyText"/>
        <w:numPr>
          <w:ilvl w:val="0"/>
          <w:numId w:val="20"/>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Ensure access to quality and affordable health services</w:t>
      </w:r>
    </w:p>
    <w:p w14:paraId="3CB0BD71" w14:textId="77777777" w:rsidR="009112A3" w:rsidRPr="00C57E6A" w:rsidRDefault="006D34EA" w:rsidP="00C807E6">
      <w:pPr>
        <w:pStyle w:val="BodyText"/>
        <w:numPr>
          <w:ilvl w:val="0"/>
          <w:numId w:val="20"/>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early childhood and vocational education, youth empowerment and sports development</w:t>
      </w:r>
    </w:p>
    <w:p w14:paraId="63606D3E" w14:textId="77777777" w:rsidR="009112A3" w:rsidRPr="00C57E6A" w:rsidRDefault="006D34EA" w:rsidP="00C807E6">
      <w:pPr>
        <w:pStyle w:val="BodyText"/>
        <w:numPr>
          <w:ilvl w:val="0"/>
          <w:numId w:val="20"/>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road, transport and housing development to spur economic growth</w:t>
      </w:r>
    </w:p>
    <w:p w14:paraId="054BD186" w14:textId="77777777" w:rsidR="009112A3" w:rsidRPr="00C57E6A" w:rsidRDefault="006D34EA" w:rsidP="00C807E6">
      <w:pPr>
        <w:pStyle w:val="BodyText"/>
        <w:numPr>
          <w:ilvl w:val="0"/>
          <w:numId w:val="20"/>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access to adequate portable water and ensure clean and safe environment</w:t>
      </w:r>
    </w:p>
    <w:p w14:paraId="48B1A7AB" w14:textId="77777777" w:rsidR="009112A3" w:rsidRPr="00C57E6A" w:rsidRDefault="006D34EA" w:rsidP="00C807E6">
      <w:pPr>
        <w:pStyle w:val="BodyText"/>
        <w:numPr>
          <w:ilvl w:val="0"/>
          <w:numId w:val="20"/>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facilitate and enable sustainable land use and growth of the urban centers through efficient land administration,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equitable access, secure tenure, sustainable management of land-based resource and well-planned urban centers</w:t>
      </w:r>
    </w:p>
    <w:p w14:paraId="627A287B" w14:textId="77777777" w:rsidR="009112A3" w:rsidRPr="00C57E6A" w:rsidRDefault="006D34EA" w:rsidP="00C807E6">
      <w:pPr>
        <w:pStyle w:val="BodyText"/>
        <w:numPr>
          <w:ilvl w:val="0"/>
          <w:numId w:val="20"/>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Promoting green, affordable, sustainable, and reliable energy services while protecting and conserving the environment</w:t>
      </w:r>
    </w:p>
    <w:p w14:paraId="036FDCF7" w14:textId="77777777" w:rsidR="009112A3" w:rsidRPr="00C57E6A" w:rsidRDefault="006D34EA" w:rsidP="00C807E6">
      <w:pPr>
        <w:pStyle w:val="BodyText"/>
        <w:numPr>
          <w:ilvl w:val="0"/>
          <w:numId w:val="20"/>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ease of doing business for wealth creation</w:t>
      </w:r>
    </w:p>
    <w:p w14:paraId="757CA0E1" w14:textId="77777777" w:rsidR="009112A3" w:rsidRPr="00C57E6A" w:rsidRDefault="006D34EA" w:rsidP="00C807E6">
      <w:pPr>
        <w:pStyle w:val="BodyText"/>
        <w:numPr>
          <w:ilvl w:val="0"/>
          <w:numId w:val="20"/>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provide quality service delivery at all decentralized units</w:t>
      </w:r>
    </w:p>
    <w:p w14:paraId="4934DDEF" w14:textId="77777777" w:rsidR="009112A3" w:rsidRPr="00C57E6A" w:rsidRDefault="006D34EA" w:rsidP="00C807E6">
      <w:pPr>
        <w:pStyle w:val="BodyText"/>
        <w:numPr>
          <w:ilvl w:val="0"/>
          <w:numId w:val="20"/>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improve ICT infrastructure for efficient delivery of services to the citizens</w:t>
      </w:r>
    </w:p>
    <w:p w14:paraId="0C32FFF4" w14:textId="77777777" w:rsidR="009112A3" w:rsidRPr="00C57E6A" w:rsidRDefault="006D34EA" w:rsidP="00C807E6">
      <w:pPr>
        <w:pStyle w:val="BodyText"/>
        <w:numPr>
          <w:ilvl w:val="0"/>
          <w:numId w:val="20"/>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improve cohesion among communities living in the County and strengthen disaster mitigation mechanism</w:t>
      </w:r>
    </w:p>
    <w:p w14:paraId="1B91FD39" w14:textId="77777777" w:rsidR="009112A3" w:rsidRPr="00C57E6A" w:rsidRDefault="006D34EA" w:rsidP="00C807E6">
      <w:pPr>
        <w:pStyle w:val="BodyText"/>
        <w:numPr>
          <w:ilvl w:val="0"/>
          <w:numId w:val="20"/>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improve sensitization, awareness creation and advocacy among the citizens</w:t>
      </w:r>
    </w:p>
    <w:p w14:paraId="4AAC356B"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Ensure professional, ethical and responsive human resource that will provide effective and efficient public service delivery to the devolved units.</w:t>
      </w:r>
    </w:p>
    <w:p w14:paraId="4B8A2F2C"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409B01" w14:textId="723CBB94" w:rsidR="009112A3" w:rsidRPr="00C57E6A" w:rsidRDefault="006D34EA" w:rsidP="00C807E6">
      <w:pPr>
        <w:pStyle w:val="Heading2"/>
        <w:numPr>
          <w:ilvl w:val="1"/>
          <w:numId w:val="1"/>
        </w:numPr>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191647136"/>
      <w:bookmarkStart w:id="14" w:name="_Toc191657862"/>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Programmes for Achieving the County Strategic Blueprint’s Objective</w:t>
      </w:r>
      <w:bookmarkEnd w:id="13"/>
      <w:bookmarkEnd w:id="14"/>
    </w:p>
    <w:p w14:paraId="3C873E0B"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640D2E" w14:textId="408406A6"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County Fiscal Strategy Paper articulates priority economic policies and structural reforms as well as sector-specific expenditure programs to be implemented under the </w:t>
      </w:r>
      <w:r w:rsidR="007F64AC"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Medium-Term</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Expenditure Framework for FY 2024/25-2027/28 in order to achieve the County Government’s development goal to ensure a secure, resilient and globally competitive first- class county in service delivery for all.</w:t>
      </w:r>
    </w:p>
    <w:p w14:paraId="7F4AA92E" w14:textId="6354305D" w:rsidR="009112A3" w:rsidRPr="00556673" w:rsidRDefault="006D34EA" w:rsidP="00C807E6">
      <w:pPr>
        <w:pStyle w:val="Heading4"/>
        <w:numPr>
          <w:ilvl w:val="2"/>
          <w:numId w:val="1"/>
        </w:numPr>
        <w:jc w:val="left"/>
        <w:rPr>
          <w:color w:val="auto"/>
        </w:rPr>
      </w:pPr>
      <w:r w:rsidRPr="00556673">
        <w:rPr>
          <w:color w:val="auto"/>
        </w:rPr>
        <w:t>Increase food and nutritional security of household and income of pastoral, agro- pastoral and fisher folk of Marsabit County</w:t>
      </w:r>
    </w:p>
    <w:p w14:paraId="6E493CA6" w14:textId="77777777" w:rsidR="00F04F6F" w:rsidRPr="00556673" w:rsidRDefault="00F04F6F" w:rsidP="00310282">
      <w:pPr>
        <w:jc w:val="both"/>
        <w:rPr>
          <w:rFonts w:cs="Times New Roman"/>
          <w:b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A89EB9"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this strategic objective, some of the priority economic policies, structural reforms and sector-specific expenditure programs listed include:</w:t>
      </w:r>
    </w:p>
    <w:p w14:paraId="01DDE0C6" w14:textId="77777777" w:rsidR="009112A3" w:rsidRPr="00C57E6A" w:rsidRDefault="006D34EA" w:rsidP="00C807E6">
      <w:pPr>
        <w:pStyle w:val="BodyText"/>
        <w:numPr>
          <w:ilvl w:val="0"/>
          <w:numId w:val="21"/>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Promotion of irrigated agriculture for crop and pasture development, support to agro- processing and value addition and promotion climate smart agricultural practices</w:t>
      </w:r>
    </w:p>
    <w:p w14:paraId="3804BCEF" w14:textId="77777777" w:rsidR="009112A3" w:rsidRPr="00C57E6A" w:rsidRDefault="006D34EA" w:rsidP="00C807E6">
      <w:pPr>
        <w:pStyle w:val="BodyText"/>
        <w:numPr>
          <w:ilvl w:val="0"/>
          <w:numId w:val="21"/>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Promotion of livestock breed improvement, establishment of feed lots and disease-free zones and strengthen livestock market linkage</w:t>
      </w:r>
    </w:p>
    <w:p w14:paraId="28D0EEBA" w14:textId="77777777" w:rsidR="009112A3" w:rsidRPr="00C57E6A" w:rsidRDefault="006D34EA" w:rsidP="00C807E6">
      <w:pPr>
        <w:pStyle w:val="BodyText"/>
        <w:numPr>
          <w:ilvl w:val="0"/>
          <w:numId w:val="21"/>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soil, water and natural resource management</w:t>
      </w:r>
    </w:p>
    <w:p w14:paraId="72630E23" w14:textId="77777777" w:rsidR="009112A3" w:rsidRPr="00C57E6A" w:rsidRDefault="006D34EA" w:rsidP="00C807E6">
      <w:pPr>
        <w:pStyle w:val="BodyText"/>
        <w:numPr>
          <w:ilvl w:val="0"/>
          <w:numId w:val="21"/>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Enhance food security through adoption of modern technologies</w:t>
      </w:r>
    </w:p>
    <w:p w14:paraId="5D225A3C" w14:textId="77777777" w:rsidR="009112A3" w:rsidRPr="00C57E6A" w:rsidRDefault="006D34EA" w:rsidP="00C807E6">
      <w:pPr>
        <w:pStyle w:val="BodyText"/>
        <w:numPr>
          <w:ilvl w:val="0"/>
          <w:numId w:val="21"/>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w:t>
      </w:r>
      <w:r w:rsidRPr="00C57E6A">
        <w:rPr>
          <w:rFonts w:cs="Times New Roman"/>
          <w:color w:val="000000" w:themeColor="text1"/>
          <w:w w:val="1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communities’</w:t>
      </w:r>
      <w:r w:rsidRPr="00C57E6A">
        <w:rPr>
          <w:rFonts w:cs="Times New Roman"/>
          <w:color w:val="000000" w:themeColor="text1"/>
          <w:w w:val="1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resilience</w:t>
      </w:r>
      <w:r w:rsidRPr="00C57E6A">
        <w:rPr>
          <w:rFonts w:cs="Times New Roman"/>
          <w:color w:val="000000" w:themeColor="text1"/>
          <w:w w:val="1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Pr="00C57E6A">
        <w:rPr>
          <w:rFonts w:cs="Times New Roman"/>
          <w:color w:val="000000" w:themeColor="text1"/>
          <w:w w:val="1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drought</w:t>
      </w:r>
      <w:r w:rsidRPr="00C57E6A">
        <w:rPr>
          <w:rFonts w:cs="Times New Roman"/>
          <w:color w:val="000000" w:themeColor="text1"/>
          <w:w w:val="1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through</w:t>
      </w:r>
      <w:r w:rsidRPr="00C57E6A">
        <w:rPr>
          <w:rFonts w:cs="Times New Roman"/>
          <w:color w:val="000000" w:themeColor="text1"/>
          <w:w w:val="1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promotion</w:t>
      </w:r>
      <w:r w:rsidRPr="00C57E6A">
        <w:rPr>
          <w:rFonts w:cs="Times New Roman"/>
          <w:color w:val="000000" w:themeColor="text1"/>
          <w:w w:val="1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r w:rsidRPr="00C57E6A">
        <w:rPr>
          <w:rFonts w:cs="Times New Roman"/>
          <w:color w:val="000000" w:themeColor="text1"/>
          <w:w w:val="1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climate</w:t>
      </w:r>
      <w:r w:rsidRPr="00C57E6A">
        <w:rPr>
          <w:rFonts w:cs="Times New Roman"/>
          <w:color w:val="000000" w:themeColor="text1"/>
          <w:w w:val="1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proof infrastructures and livelihood diversification.</w:t>
      </w:r>
    </w:p>
    <w:p w14:paraId="09ECA404" w14:textId="77777777" w:rsidR="009112A3" w:rsidRPr="00C57E6A" w:rsidRDefault="006D34EA" w:rsidP="00C807E6">
      <w:pPr>
        <w:pStyle w:val="BodyText"/>
        <w:numPr>
          <w:ilvl w:val="0"/>
          <w:numId w:val="21"/>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Strengthen research extension and farmer/pastoral community through promotion of innovative and new technologies.</w:t>
      </w:r>
    </w:p>
    <w:p w14:paraId="565CD65D" w14:textId="77777777" w:rsidR="009112A3" w:rsidRPr="00C57E6A" w:rsidRDefault="006D34EA" w:rsidP="00C807E6">
      <w:pPr>
        <w:pStyle w:val="BodyText"/>
        <w:numPr>
          <w:ilvl w:val="0"/>
          <w:numId w:val="21"/>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Enhance animal health and welfare through disease surveillance and disease control as well as veterinary public health</w:t>
      </w:r>
    </w:p>
    <w:p w14:paraId="42988E5E" w14:textId="77777777" w:rsidR="009112A3" w:rsidRPr="00C57E6A" w:rsidRDefault="006D34EA" w:rsidP="00C807E6">
      <w:pPr>
        <w:pStyle w:val="BodyText"/>
        <w:numPr>
          <w:ilvl w:val="0"/>
          <w:numId w:val="21"/>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Increased and sustainable fish production for subsistence and commercial utilization</w:t>
      </w:r>
    </w:p>
    <w:p w14:paraId="719A8B28"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D963A8" w14:textId="28551BAA" w:rsidR="009112A3" w:rsidRPr="00C57E6A" w:rsidRDefault="006D34EA" w:rsidP="00C807E6">
      <w:pPr>
        <w:pStyle w:val="Heading4"/>
        <w:numPr>
          <w:ilvl w:val="2"/>
          <w:numId w:val="29"/>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Ensure access to quality and affordable health services</w:t>
      </w:r>
    </w:p>
    <w:p w14:paraId="3ED1140D" w14:textId="77777777" w:rsidR="00FB7B3B" w:rsidRPr="00C57E6A" w:rsidRDefault="00FB7B3B"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FAFF66"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this strategic objective, some of the priority economic policies, structural reforms and sector-specific expenditure programs listed include:</w:t>
      </w:r>
    </w:p>
    <w:p w14:paraId="3924F39A" w14:textId="77777777" w:rsidR="009112A3" w:rsidRPr="00C57E6A" w:rsidRDefault="006D34EA" w:rsidP="00C807E6">
      <w:pPr>
        <w:pStyle w:val="BodyText"/>
        <w:numPr>
          <w:ilvl w:val="0"/>
          <w:numId w:val="22"/>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Investment in improving health infrastructure of existing health facilities</w:t>
      </w:r>
    </w:p>
    <w:p w14:paraId="59A2250C" w14:textId="77777777" w:rsidR="009112A3" w:rsidRPr="00C57E6A" w:rsidRDefault="006D34EA" w:rsidP="00C807E6">
      <w:pPr>
        <w:pStyle w:val="BodyText"/>
        <w:numPr>
          <w:ilvl w:val="0"/>
          <w:numId w:val="22"/>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diagnostic services through procurements and installation of specialized equipment in the 4 referral hospitals</w:t>
      </w:r>
    </w:p>
    <w:p w14:paraId="3C742FDA" w14:textId="77777777" w:rsidR="009112A3" w:rsidRPr="00C57E6A" w:rsidRDefault="006D34EA" w:rsidP="00C807E6">
      <w:pPr>
        <w:pStyle w:val="BodyText"/>
        <w:numPr>
          <w:ilvl w:val="0"/>
          <w:numId w:val="22"/>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Increase the workforce numbers by 20% and recruit specialist across all the cadres</w:t>
      </w:r>
    </w:p>
    <w:p w14:paraId="505C86A6" w14:textId="77777777" w:rsidR="009112A3" w:rsidRPr="00C57E6A" w:rsidRDefault="006D34EA" w:rsidP="00C807E6">
      <w:pPr>
        <w:pStyle w:val="BodyText"/>
        <w:numPr>
          <w:ilvl w:val="0"/>
          <w:numId w:val="22"/>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and re-designate current workforce.</w:t>
      </w:r>
    </w:p>
    <w:p w14:paraId="08A680F3" w14:textId="77777777" w:rsidR="009112A3" w:rsidRPr="00C57E6A" w:rsidRDefault="006D34EA" w:rsidP="00C807E6">
      <w:pPr>
        <w:pStyle w:val="BodyText"/>
        <w:numPr>
          <w:ilvl w:val="0"/>
          <w:numId w:val="22"/>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Strengthening emergency services and referral system to provide 24 hours’ referral</w:t>
      </w:r>
    </w:p>
    <w:p w14:paraId="76AD9A4E" w14:textId="77777777" w:rsidR="009112A3" w:rsidRPr="00C57E6A" w:rsidRDefault="006D34EA" w:rsidP="00C807E6">
      <w:pPr>
        <w:pStyle w:val="BodyText"/>
        <w:numPr>
          <w:ilvl w:val="0"/>
          <w:numId w:val="22"/>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services and establishment of command center</w:t>
      </w:r>
    </w:p>
    <w:p w14:paraId="7D058CBB" w14:textId="77777777" w:rsidR="009112A3" w:rsidRPr="00C57E6A" w:rsidRDefault="006D34EA" w:rsidP="00C807E6">
      <w:pPr>
        <w:pStyle w:val="BodyText"/>
        <w:numPr>
          <w:ilvl w:val="0"/>
          <w:numId w:val="22"/>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Increasing allocation for essential medicines and medical supplies</w:t>
      </w:r>
    </w:p>
    <w:p w14:paraId="58F4DF70" w14:textId="77777777" w:rsidR="009112A3" w:rsidRPr="00C57E6A" w:rsidRDefault="006D34EA" w:rsidP="00C807E6">
      <w:pPr>
        <w:pStyle w:val="BodyText"/>
        <w:numPr>
          <w:ilvl w:val="0"/>
          <w:numId w:val="22"/>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Infrastructure and connectivity through LAN and WAN</w:t>
      </w:r>
    </w:p>
    <w:p w14:paraId="452CAF1E" w14:textId="77777777" w:rsidR="009112A3" w:rsidRPr="00C57E6A" w:rsidRDefault="006D34EA" w:rsidP="00C807E6">
      <w:pPr>
        <w:pStyle w:val="BodyText"/>
        <w:numPr>
          <w:ilvl w:val="0"/>
          <w:numId w:val="22"/>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service delivery through customer satisfaction and demand creation</w:t>
      </w:r>
    </w:p>
    <w:p w14:paraId="5E46ED29" w14:textId="77777777" w:rsidR="009112A3" w:rsidRPr="00C57E6A" w:rsidRDefault="006D34EA" w:rsidP="00C807E6">
      <w:pPr>
        <w:pStyle w:val="BodyText"/>
        <w:numPr>
          <w:ilvl w:val="0"/>
          <w:numId w:val="22"/>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Provision of scholarships for health trainings for all cadres as well as enhance capacity development for technical staffs on essential services</w:t>
      </w:r>
    </w:p>
    <w:p w14:paraId="620520E0" w14:textId="77777777" w:rsidR="009112A3" w:rsidRPr="00C57E6A" w:rsidRDefault="006D34EA" w:rsidP="00C807E6">
      <w:pPr>
        <w:pStyle w:val="BodyText"/>
        <w:numPr>
          <w:ilvl w:val="0"/>
          <w:numId w:val="22"/>
        </w:numPr>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Strengthen Monitoring and evaluation through regular support supervisions.</w:t>
      </w:r>
    </w:p>
    <w:p w14:paraId="79CB0930"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010089" w14:textId="19D2EF84" w:rsidR="009112A3" w:rsidRPr="00C57E6A" w:rsidRDefault="006D34EA" w:rsidP="00C807E6">
      <w:pPr>
        <w:pStyle w:val="Heading4"/>
        <w:numPr>
          <w:ilvl w:val="2"/>
          <w:numId w:val="29"/>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early childhood and vocational education, youth empowerment and sports development</w:t>
      </w:r>
    </w:p>
    <w:p w14:paraId="567E52C6" w14:textId="77777777" w:rsidR="00F03CC5" w:rsidRPr="00C57E6A" w:rsidRDefault="00F03CC5"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3A48F3"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this strategic objective, some of the priority economic policies, structural reforms and sector-specific expenditure programs listed include:</w:t>
      </w:r>
    </w:p>
    <w:p w14:paraId="220D7602" w14:textId="77777777" w:rsidR="009112A3" w:rsidRPr="00C57E6A" w:rsidRDefault="006D34EA" w:rsidP="00C807E6">
      <w:pPr>
        <w:pStyle w:val="ListParagraph"/>
        <w:numPr>
          <w:ilvl w:val="0"/>
          <w:numId w:val="2"/>
        </w:numPr>
        <w:tabs>
          <w:tab w:val="left" w:pos="1459"/>
        </w:tabs>
        <w:spacing w:line="360" w:lineRule="auto"/>
        <w:ind w:left="145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 competitive and transformative quality education activities in the county</w:t>
      </w:r>
    </w:p>
    <w:p w14:paraId="7974FB7F" w14:textId="77777777" w:rsidR="009112A3" w:rsidRPr="00C57E6A" w:rsidRDefault="006D34EA" w:rsidP="00C807E6">
      <w:pPr>
        <w:pStyle w:val="ListParagraph"/>
        <w:numPr>
          <w:ilvl w:val="0"/>
          <w:numId w:val="2"/>
        </w:numPr>
        <w:tabs>
          <w:tab w:val="left" w:pos="1459"/>
        </w:tabs>
        <w:spacing w:before="148" w:line="360" w:lineRule="auto"/>
        <w:ind w:left="145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access, retention and completion rates at all education levels</w:t>
      </w:r>
    </w:p>
    <w:p w14:paraId="17E13000" w14:textId="77777777" w:rsidR="009112A3" w:rsidRPr="00C57E6A" w:rsidRDefault="006D34EA" w:rsidP="00C807E6">
      <w:pPr>
        <w:pStyle w:val="ListParagraph"/>
        <w:numPr>
          <w:ilvl w:val="0"/>
          <w:numId w:val="2"/>
        </w:numPr>
        <w:tabs>
          <w:tab w:val="left" w:pos="1460"/>
        </w:tabs>
        <w:spacing w:before="146" w:line="360" w:lineRule="auto"/>
        <w:ind w:right="2084"/>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Provision of appropriate infrastructure and sufficient equipment for early childhood and vocational training</w:t>
      </w:r>
    </w:p>
    <w:p w14:paraId="34FB2307" w14:textId="77777777" w:rsidR="009112A3" w:rsidRPr="00C57E6A" w:rsidRDefault="006D34EA" w:rsidP="00C807E6">
      <w:pPr>
        <w:pStyle w:val="ListParagraph"/>
        <w:numPr>
          <w:ilvl w:val="0"/>
          <w:numId w:val="2"/>
        </w:numPr>
        <w:tabs>
          <w:tab w:val="left" w:pos="1459"/>
        </w:tabs>
        <w:spacing w:line="360" w:lineRule="auto"/>
        <w:ind w:left="145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ECDE and VTCs learning programs;</w:t>
      </w:r>
    </w:p>
    <w:p w14:paraId="217B91C5" w14:textId="77777777" w:rsidR="009112A3" w:rsidRPr="00C57E6A" w:rsidRDefault="006D34EA" w:rsidP="00C807E6">
      <w:pPr>
        <w:pStyle w:val="ListParagraph"/>
        <w:numPr>
          <w:ilvl w:val="0"/>
          <w:numId w:val="2"/>
        </w:numPr>
        <w:tabs>
          <w:tab w:val="left" w:pos="1458"/>
        </w:tabs>
        <w:spacing w:before="147" w:line="360" w:lineRule="auto"/>
        <w:ind w:left="1458" w:hanging="35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school feeding program for ECDE centers;</w:t>
      </w:r>
    </w:p>
    <w:p w14:paraId="1C93FE52" w14:textId="77777777" w:rsidR="009112A3" w:rsidRPr="00C57E6A" w:rsidRDefault="006D34EA" w:rsidP="00C807E6">
      <w:pPr>
        <w:pStyle w:val="ListParagraph"/>
        <w:numPr>
          <w:ilvl w:val="0"/>
          <w:numId w:val="2"/>
        </w:numPr>
        <w:tabs>
          <w:tab w:val="left" w:pos="1460"/>
        </w:tabs>
        <w:spacing w:before="146" w:line="360" w:lineRule="auto"/>
        <w:ind w:right="1453"/>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Scholarship and bursary support to bright students in High schools, Universities, </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Colleges and Vocational Training Centers.</w:t>
      </w:r>
    </w:p>
    <w:p w14:paraId="74905BC3" w14:textId="77777777" w:rsidR="009112A3" w:rsidRPr="00C57E6A" w:rsidRDefault="006D34EA" w:rsidP="00C807E6">
      <w:pPr>
        <w:pStyle w:val="ListParagraph"/>
        <w:numPr>
          <w:ilvl w:val="0"/>
          <w:numId w:val="2"/>
        </w:numPr>
        <w:tabs>
          <w:tab w:val="left" w:pos="1458"/>
          <w:tab w:val="left" w:pos="1460"/>
        </w:tabs>
        <w:spacing w:line="360" w:lineRule="auto"/>
        <w:ind w:right="1840"/>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 up VTC graduates with the labour market and provision of post training support to VTC graduates</w:t>
      </w:r>
    </w:p>
    <w:p w14:paraId="611D4F15" w14:textId="77777777" w:rsidR="009112A3" w:rsidRPr="00C57E6A" w:rsidRDefault="006D34EA" w:rsidP="00C807E6">
      <w:pPr>
        <w:pStyle w:val="ListParagraph"/>
        <w:numPr>
          <w:ilvl w:val="0"/>
          <w:numId w:val="2"/>
        </w:numPr>
        <w:tabs>
          <w:tab w:val="left" w:pos="1460"/>
        </w:tabs>
        <w:spacing w:before="2" w:line="360" w:lineRule="auto"/>
        <w:ind w:right="188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Assessment of educational institutions for quality assurance and standards especially with regards to early childhood education and vocational centres</w:t>
      </w:r>
    </w:p>
    <w:p w14:paraId="3C6FD396" w14:textId="77777777" w:rsidR="009112A3" w:rsidRPr="00C57E6A" w:rsidRDefault="006D34EA" w:rsidP="00C807E6">
      <w:pPr>
        <w:pStyle w:val="ListParagraph"/>
        <w:numPr>
          <w:ilvl w:val="0"/>
          <w:numId w:val="2"/>
        </w:numPr>
        <w:tabs>
          <w:tab w:val="left" w:pos="1460"/>
        </w:tabs>
        <w:spacing w:line="360" w:lineRule="auto"/>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Provision of business start-up capital to youth and organized youth groups</w:t>
      </w:r>
    </w:p>
    <w:p w14:paraId="2914FE1B" w14:textId="77777777" w:rsidR="009112A3" w:rsidRPr="00C57E6A" w:rsidRDefault="006D34EA" w:rsidP="00C807E6">
      <w:pPr>
        <w:pStyle w:val="ListParagraph"/>
        <w:numPr>
          <w:ilvl w:val="0"/>
          <w:numId w:val="2"/>
        </w:numPr>
        <w:tabs>
          <w:tab w:val="left" w:pos="1460"/>
        </w:tabs>
        <w:spacing w:before="146" w:line="360" w:lineRule="auto"/>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youth training and development by designing policies and programs that</w:t>
      </w:r>
    </w:p>
    <w:p w14:paraId="256518C5"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 young people’s capacity to resist risk factors and enhance protective factors</w:t>
      </w:r>
    </w:p>
    <w:p w14:paraId="3273F191" w14:textId="77777777" w:rsidR="009112A3" w:rsidRPr="00C57E6A" w:rsidRDefault="006D34EA" w:rsidP="00C807E6">
      <w:pPr>
        <w:pStyle w:val="ListParagraph"/>
        <w:numPr>
          <w:ilvl w:val="0"/>
          <w:numId w:val="2"/>
        </w:numPr>
        <w:tabs>
          <w:tab w:val="left" w:pos="1458"/>
        </w:tabs>
        <w:spacing w:before="147" w:line="360" w:lineRule="auto"/>
        <w:ind w:left="1458" w:hanging="35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Talent identification, development and nurturing for all sports persons</w:t>
      </w:r>
    </w:p>
    <w:p w14:paraId="250723C4" w14:textId="77777777" w:rsidR="009112A3" w:rsidRPr="00C57E6A" w:rsidRDefault="006D34EA" w:rsidP="00C807E6">
      <w:pPr>
        <w:pStyle w:val="ListParagraph"/>
        <w:numPr>
          <w:ilvl w:val="0"/>
          <w:numId w:val="2"/>
        </w:numPr>
        <w:tabs>
          <w:tab w:val="left" w:pos="1460"/>
        </w:tabs>
        <w:spacing w:before="146" w:line="360" w:lineRule="auto"/>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Stadia development and Management</w:t>
      </w:r>
    </w:p>
    <w:p w14:paraId="1DF3D2BF" w14:textId="77777777" w:rsidR="009112A3" w:rsidRPr="00C57E6A" w:rsidRDefault="006D34EA" w:rsidP="00C807E6">
      <w:pPr>
        <w:pStyle w:val="ListParagraph"/>
        <w:numPr>
          <w:ilvl w:val="0"/>
          <w:numId w:val="2"/>
        </w:numPr>
        <w:tabs>
          <w:tab w:val="left" w:pos="1459"/>
        </w:tabs>
        <w:spacing w:before="146" w:line="360" w:lineRule="auto"/>
        <w:ind w:left="145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Mobilize county sports persons to participate in sports as a career</w:t>
      </w:r>
    </w:p>
    <w:p w14:paraId="2DE8BA3C" w14:textId="77777777" w:rsidR="009112A3" w:rsidRPr="00C57E6A" w:rsidRDefault="006D34EA" w:rsidP="00C807E6">
      <w:pPr>
        <w:pStyle w:val="ListParagraph"/>
        <w:numPr>
          <w:ilvl w:val="0"/>
          <w:numId w:val="2"/>
        </w:numPr>
        <w:tabs>
          <w:tab w:val="left" w:pos="1459"/>
        </w:tabs>
        <w:spacing w:before="41" w:line="360" w:lineRule="auto"/>
        <w:ind w:left="145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Prepare and facilitate teams to participate in local and nationwide events.</w:t>
      </w:r>
    </w:p>
    <w:p w14:paraId="29EE0865" w14:textId="597A6490" w:rsidR="009112A3" w:rsidRPr="00C57E6A" w:rsidRDefault="006D34EA" w:rsidP="00C807E6">
      <w:pPr>
        <w:pStyle w:val="Heading4"/>
        <w:numPr>
          <w:ilvl w:val="2"/>
          <w:numId w:val="29"/>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Road, Transport and housing development to spur economic growth</w:t>
      </w:r>
    </w:p>
    <w:p w14:paraId="2BC4C42A" w14:textId="77777777" w:rsidR="00F03CC5" w:rsidRPr="00C57E6A" w:rsidRDefault="00F03CC5"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A63EF3"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this strategic objective, some of the priority economic policies, structural reforms and sector-specific expenditure programs listed include:</w:t>
      </w:r>
    </w:p>
    <w:p w14:paraId="22C9B2E4" w14:textId="77777777" w:rsidR="009112A3" w:rsidRPr="00C57E6A" w:rsidRDefault="006D34EA" w:rsidP="00C807E6">
      <w:pPr>
        <w:pStyle w:val="ListParagraph"/>
        <w:numPr>
          <w:ilvl w:val="0"/>
          <w:numId w:val="3"/>
        </w:numPr>
        <w:tabs>
          <w:tab w:val="left" w:pos="1279"/>
        </w:tabs>
        <w:spacing w:before="2"/>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Upgrade urban roads to bitumen standards in Moyale and Marsabit towns</w:t>
      </w:r>
    </w:p>
    <w:p w14:paraId="2EE09AAA" w14:textId="77777777" w:rsidR="009112A3" w:rsidRPr="00C57E6A" w:rsidRDefault="006D34EA" w:rsidP="00C807E6">
      <w:pPr>
        <w:pStyle w:val="ListParagraph"/>
        <w:numPr>
          <w:ilvl w:val="0"/>
          <w:numId w:val="3"/>
        </w:numPr>
        <w:tabs>
          <w:tab w:val="left" w:pos="1279"/>
        </w:tabs>
        <w:spacing w:before="146"/>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Maintenance &amp; rehabilitation of county roads and bridges</w:t>
      </w:r>
    </w:p>
    <w:p w14:paraId="799A2A52" w14:textId="77777777" w:rsidR="009112A3" w:rsidRPr="00C57E6A" w:rsidRDefault="006D34EA" w:rsidP="00C807E6">
      <w:pPr>
        <w:pStyle w:val="ListParagraph"/>
        <w:numPr>
          <w:ilvl w:val="0"/>
          <w:numId w:val="3"/>
        </w:numPr>
        <w:tabs>
          <w:tab w:val="left" w:pos="1279"/>
        </w:tabs>
        <w:spacing w:before="146"/>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Maintain and upgrade existing airstrips</w:t>
      </w:r>
    </w:p>
    <w:p w14:paraId="2A567F55" w14:textId="77777777" w:rsidR="009112A3" w:rsidRPr="00C57E6A" w:rsidRDefault="006D34EA" w:rsidP="00C807E6">
      <w:pPr>
        <w:pStyle w:val="ListParagraph"/>
        <w:numPr>
          <w:ilvl w:val="0"/>
          <w:numId w:val="3"/>
        </w:numPr>
        <w:tabs>
          <w:tab w:val="left" w:pos="1279"/>
        </w:tabs>
        <w:spacing w:before="147"/>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usage and safety of water transport</w:t>
      </w:r>
    </w:p>
    <w:p w14:paraId="535F96F3" w14:textId="77777777" w:rsidR="009112A3" w:rsidRPr="00C57E6A" w:rsidRDefault="006D34EA" w:rsidP="00C807E6">
      <w:pPr>
        <w:pStyle w:val="ListParagraph"/>
        <w:numPr>
          <w:ilvl w:val="0"/>
          <w:numId w:val="3"/>
        </w:numPr>
        <w:tabs>
          <w:tab w:val="left" w:pos="1278"/>
        </w:tabs>
        <w:spacing w:before="146"/>
        <w:ind w:left="1278" w:hanging="35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Ensure road worthiness of county government vehicles and drivers’ competencies.</w:t>
      </w:r>
    </w:p>
    <w:p w14:paraId="152ED587" w14:textId="77777777" w:rsidR="009112A3" w:rsidRPr="00C57E6A" w:rsidRDefault="006D34EA" w:rsidP="00C807E6">
      <w:pPr>
        <w:pStyle w:val="ListParagraph"/>
        <w:numPr>
          <w:ilvl w:val="0"/>
          <w:numId w:val="3"/>
        </w:numPr>
        <w:tabs>
          <w:tab w:val="left" w:pos="1280"/>
        </w:tabs>
        <w:spacing w:before="147"/>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Construct affordable decent houses</w:t>
      </w:r>
    </w:p>
    <w:p w14:paraId="40C24913" w14:textId="77777777" w:rsidR="009112A3" w:rsidRPr="00C57E6A" w:rsidRDefault="006D34EA" w:rsidP="00C807E6">
      <w:pPr>
        <w:pStyle w:val="ListParagraph"/>
        <w:numPr>
          <w:ilvl w:val="0"/>
          <w:numId w:val="3"/>
        </w:numPr>
        <w:tabs>
          <w:tab w:val="left" w:pos="1278"/>
        </w:tabs>
        <w:spacing w:before="146"/>
        <w:ind w:left="1278" w:hanging="35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 county government estates</w:t>
      </w:r>
    </w:p>
    <w:p w14:paraId="787A3E1B" w14:textId="77777777" w:rsidR="009112A3" w:rsidRPr="00C57E6A" w:rsidRDefault="006D34EA" w:rsidP="00C807E6">
      <w:pPr>
        <w:pStyle w:val="ListParagraph"/>
        <w:numPr>
          <w:ilvl w:val="0"/>
          <w:numId w:val="3"/>
        </w:numPr>
        <w:tabs>
          <w:tab w:val="left" w:pos="1279"/>
        </w:tabs>
        <w:spacing w:before="146"/>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Train youth on appropriate building technologies</w:t>
      </w:r>
    </w:p>
    <w:p w14:paraId="04AD9AB5" w14:textId="77777777" w:rsidR="009112A3" w:rsidRPr="00C57E6A" w:rsidRDefault="006D34EA" w:rsidP="00C807E6">
      <w:pPr>
        <w:pStyle w:val="ListParagraph"/>
        <w:numPr>
          <w:ilvl w:val="0"/>
          <w:numId w:val="3"/>
        </w:numPr>
        <w:tabs>
          <w:tab w:val="left" w:pos="1280"/>
        </w:tabs>
        <w:spacing w:before="146"/>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 technical support for infrastructure development.</w:t>
      </w:r>
    </w:p>
    <w:p w14:paraId="1314BFD6"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10436B" w14:textId="77777777" w:rsidR="009112A3"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F1CB7" w14:textId="77777777" w:rsidR="007F64AC" w:rsidRDefault="007F64AC"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CEAFEF" w14:textId="77777777" w:rsidR="007F64AC" w:rsidRPr="00C57E6A" w:rsidRDefault="007F64AC"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8AFBE5" w14:textId="717F9D9E" w:rsidR="00EB4D96" w:rsidRPr="00C57E6A" w:rsidRDefault="006D34EA" w:rsidP="00C807E6">
      <w:pPr>
        <w:pStyle w:val="ListParagraph"/>
        <w:numPr>
          <w:ilvl w:val="2"/>
          <w:numId w:val="29"/>
        </w:numPr>
        <w:tabs>
          <w:tab w:val="left" w:pos="1106"/>
        </w:tabs>
        <w:spacing w:before="1" w:line="360" w:lineRule="auto"/>
        <w:ind w:right="1097"/>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Style w:val="Heading4Cha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access to adequate portable water and ensure clean and safe environment</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0F72F11" w14:textId="47FF19BB" w:rsidR="009112A3" w:rsidRPr="00C57E6A" w:rsidRDefault="006D34EA" w:rsidP="00EB4D96">
      <w:pPr>
        <w:pStyle w:val="ListParagraph"/>
        <w:tabs>
          <w:tab w:val="left" w:pos="1106"/>
        </w:tabs>
        <w:spacing w:before="1" w:line="360" w:lineRule="auto"/>
        <w:ind w:left="720" w:right="1097" w:firstLine="0"/>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 this strategic objective, some of the priority economic policies, structural reforms </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and sector-specific expenditure programs listed include:</w:t>
      </w:r>
    </w:p>
    <w:p w14:paraId="55D59F27" w14:textId="5AF514CC" w:rsidR="009112A3" w:rsidRPr="00C57E6A" w:rsidRDefault="006D34EA" w:rsidP="00C807E6">
      <w:pPr>
        <w:pStyle w:val="ListParagraph"/>
        <w:numPr>
          <w:ilvl w:val="0"/>
          <w:numId w:val="4"/>
        </w:numPr>
        <w:tabs>
          <w:tab w:val="left" w:pos="1371"/>
        </w:tabs>
        <w:spacing w:line="360" w:lineRule="auto"/>
        <w:ind w:right="1222"/>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Infrastructure development services which </w:t>
      </w:r>
      <w:r w:rsidR="007F64AC"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construction of mega pans and major water works and drilling of boreholes;</w:t>
      </w:r>
    </w:p>
    <w:p w14:paraId="7F477E4B" w14:textId="77777777" w:rsidR="009112A3" w:rsidRPr="00C57E6A" w:rsidRDefault="006D34EA" w:rsidP="00C807E6">
      <w:pPr>
        <w:pStyle w:val="ListParagraph"/>
        <w:numPr>
          <w:ilvl w:val="0"/>
          <w:numId w:val="4"/>
        </w:numPr>
        <w:tabs>
          <w:tab w:val="left" w:pos="1370"/>
        </w:tabs>
        <w:spacing w:line="292" w:lineRule="exact"/>
        <w:ind w:left="1370"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Reduce distance to water source by construction of pipeline connections</w:t>
      </w:r>
    </w:p>
    <w:p w14:paraId="74C50F5C" w14:textId="77777777" w:rsidR="009112A3" w:rsidRPr="00C57E6A" w:rsidRDefault="006D34EA" w:rsidP="00C807E6">
      <w:pPr>
        <w:pStyle w:val="ListParagraph"/>
        <w:numPr>
          <w:ilvl w:val="0"/>
          <w:numId w:val="4"/>
        </w:numPr>
        <w:tabs>
          <w:tab w:val="left" w:pos="1370"/>
        </w:tabs>
        <w:spacing w:before="145"/>
        <w:ind w:left="1370"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 degradation by minimize charcoal burning activities</w:t>
      </w:r>
    </w:p>
    <w:p w14:paraId="46EB3009" w14:textId="77777777" w:rsidR="009112A3" w:rsidRPr="00C57E6A" w:rsidRDefault="006D34EA" w:rsidP="00C807E6">
      <w:pPr>
        <w:pStyle w:val="ListParagraph"/>
        <w:numPr>
          <w:ilvl w:val="0"/>
          <w:numId w:val="4"/>
        </w:numPr>
        <w:tabs>
          <w:tab w:val="left" w:pos="1370"/>
        </w:tabs>
        <w:spacing w:before="147"/>
        <w:ind w:left="1370"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Afforestation programs, mainly tree planting activities</w:t>
      </w:r>
    </w:p>
    <w:p w14:paraId="479EAD99" w14:textId="77777777" w:rsidR="009112A3" w:rsidRPr="00C57E6A" w:rsidRDefault="006D34EA" w:rsidP="00C807E6">
      <w:pPr>
        <w:pStyle w:val="ListParagraph"/>
        <w:numPr>
          <w:ilvl w:val="0"/>
          <w:numId w:val="4"/>
        </w:numPr>
        <w:tabs>
          <w:tab w:val="left" w:pos="1369"/>
        </w:tabs>
        <w:spacing w:before="146"/>
        <w:ind w:left="1369" w:hanging="35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Farm forestry and dry land forestry</w:t>
      </w:r>
    </w:p>
    <w:p w14:paraId="2D76A8BD" w14:textId="77777777" w:rsidR="009112A3" w:rsidRPr="00C57E6A" w:rsidRDefault="006D34EA" w:rsidP="00C807E6">
      <w:pPr>
        <w:pStyle w:val="ListParagraph"/>
        <w:numPr>
          <w:ilvl w:val="0"/>
          <w:numId w:val="4"/>
        </w:numPr>
        <w:tabs>
          <w:tab w:val="left" w:pos="1371"/>
        </w:tabs>
        <w:spacing w:before="14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Reduce invasive species through manual clearing.</w:t>
      </w:r>
    </w:p>
    <w:p w14:paraId="3C34328D" w14:textId="77777777" w:rsidR="00F03CC5" w:rsidRPr="00C57E6A" w:rsidRDefault="00F03CC5" w:rsidP="00310282">
      <w:pPr>
        <w:tabs>
          <w:tab w:val="left" w:pos="1371"/>
        </w:tabs>
        <w:spacing w:before="14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23279A"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B31A21" w14:textId="02B31EF4" w:rsidR="009112A3" w:rsidRPr="00C57E6A" w:rsidRDefault="006D34EA" w:rsidP="00C807E6">
      <w:pPr>
        <w:pStyle w:val="Heading4"/>
        <w:numPr>
          <w:ilvl w:val="2"/>
          <w:numId w:val="29"/>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facilitate and enable sustainable land use and growth of the urban centers through efficient land administration, equitable access, secure tenure, sustainable management of land-based resource and well-planned urban centers</w:t>
      </w:r>
    </w:p>
    <w:p w14:paraId="66FE665D" w14:textId="77777777" w:rsidR="00F03CC5" w:rsidRPr="00C57E6A" w:rsidRDefault="00F03CC5"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A9D9B9"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this strategic objective, some of the priority economic policies, structural reforms and sector-specific expenditure programs listed include:</w:t>
      </w:r>
    </w:p>
    <w:p w14:paraId="3712632D" w14:textId="77777777" w:rsidR="009112A3" w:rsidRPr="00C57E6A" w:rsidRDefault="006D34EA" w:rsidP="00C807E6">
      <w:pPr>
        <w:pStyle w:val="ListParagraph"/>
        <w:numPr>
          <w:ilvl w:val="0"/>
          <w:numId w:val="5"/>
        </w:numPr>
        <w:tabs>
          <w:tab w:val="left" w:pos="1280"/>
        </w:tabs>
        <w:spacing w:before="41" w:line="360" w:lineRule="auto"/>
        <w:ind w:right="1407"/>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facilitate and enable sustainable land use and growth of the urban centers through efficient land administration, equitable access, secure tenure, sustainable management of land-based resources and well-planned urban centers</w:t>
      </w:r>
    </w:p>
    <w:p w14:paraId="57738E70" w14:textId="77777777" w:rsidR="009112A3" w:rsidRPr="00C57E6A" w:rsidRDefault="006D34EA" w:rsidP="00C807E6">
      <w:pPr>
        <w:pStyle w:val="ListParagraph"/>
        <w:numPr>
          <w:ilvl w:val="0"/>
          <w:numId w:val="5"/>
        </w:numPr>
        <w:tabs>
          <w:tab w:val="left" w:pos="1279"/>
        </w:tabs>
        <w:spacing w:line="293" w:lineRule="exact"/>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Demarcation of the already declared land adjudication sections,</w:t>
      </w:r>
    </w:p>
    <w:p w14:paraId="072C3768" w14:textId="77777777" w:rsidR="009112A3" w:rsidRPr="00C57E6A" w:rsidRDefault="006D34EA" w:rsidP="00C807E6">
      <w:pPr>
        <w:pStyle w:val="ListParagraph"/>
        <w:numPr>
          <w:ilvl w:val="0"/>
          <w:numId w:val="5"/>
        </w:numPr>
        <w:tabs>
          <w:tab w:val="left" w:pos="1279"/>
        </w:tabs>
        <w:spacing w:before="146"/>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planning of upcoming towns,</w:t>
      </w:r>
    </w:p>
    <w:p w14:paraId="465646A8" w14:textId="77777777" w:rsidR="009112A3" w:rsidRPr="00C57E6A" w:rsidRDefault="006D34EA" w:rsidP="00C807E6">
      <w:pPr>
        <w:pStyle w:val="ListParagraph"/>
        <w:numPr>
          <w:ilvl w:val="0"/>
          <w:numId w:val="5"/>
        </w:numPr>
        <w:tabs>
          <w:tab w:val="left" w:pos="1279"/>
        </w:tabs>
        <w:spacing w:before="149"/>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Fast-tracking of title deeds of all land adjudicated sections in the County</w:t>
      </w:r>
    </w:p>
    <w:p w14:paraId="76E16582" w14:textId="77777777" w:rsidR="009112A3" w:rsidRPr="00C57E6A" w:rsidRDefault="006D34EA" w:rsidP="00C807E6">
      <w:pPr>
        <w:pStyle w:val="ListParagraph"/>
        <w:numPr>
          <w:ilvl w:val="0"/>
          <w:numId w:val="5"/>
        </w:numPr>
        <w:tabs>
          <w:tab w:val="left" w:pos="1278"/>
        </w:tabs>
        <w:spacing w:before="146"/>
        <w:ind w:left="1278" w:hanging="35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Fast tracking of cadastral surveys for all approved LPDPs</w:t>
      </w:r>
    </w:p>
    <w:p w14:paraId="40001B32" w14:textId="77777777" w:rsidR="009112A3" w:rsidRPr="00C57E6A" w:rsidRDefault="006D34EA" w:rsidP="00C807E6">
      <w:pPr>
        <w:pStyle w:val="ListParagraph"/>
        <w:numPr>
          <w:ilvl w:val="0"/>
          <w:numId w:val="5"/>
        </w:numPr>
        <w:tabs>
          <w:tab w:val="left" w:pos="1280"/>
        </w:tabs>
        <w:spacing w:before="146" w:line="360" w:lineRule="auto"/>
        <w:ind w:right="178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Coordinating public and private partnerships, in improving provisions of urban services</w:t>
      </w:r>
    </w:p>
    <w:p w14:paraId="5F202773" w14:textId="77777777" w:rsidR="009112A3" w:rsidRPr="00C57E6A" w:rsidRDefault="006D34EA" w:rsidP="00C807E6">
      <w:pPr>
        <w:pStyle w:val="ListParagraph"/>
        <w:numPr>
          <w:ilvl w:val="0"/>
          <w:numId w:val="5"/>
        </w:numPr>
        <w:tabs>
          <w:tab w:val="left" w:pos="1278"/>
        </w:tabs>
        <w:ind w:left="1278" w:hanging="35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Expand urban infrastructure through effective urban planning</w:t>
      </w:r>
    </w:p>
    <w:p w14:paraId="6F966242" w14:textId="77777777" w:rsidR="009112A3" w:rsidRPr="00C57E6A" w:rsidRDefault="006D34EA" w:rsidP="00C807E6">
      <w:pPr>
        <w:pStyle w:val="ListParagraph"/>
        <w:numPr>
          <w:ilvl w:val="0"/>
          <w:numId w:val="5"/>
        </w:numPr>
        <w:tabs>
          <w:tab w:val="left" w:pos="1279"/>
        </w:tabs>
        <w:spacing w:before="146"/>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Prepare integrated infrastructures and urban plans countywide</w:t>
      </w:r>
    </w:p>
    <w:p w14:paraId="77446500" w14:textId="77777777" w:rsidR="009112A3" w:rsidRPr="00C57E6A" w:rsidRDefault="006D34EA" w:rsidP="00C807E6">
      <w:pPr>
        <w:pStyle w:val="ListParagraph"/>
        <w:numPr>
          <w:ilvl w:val="0"/>
          <w:numId w:val="5"/>
        </w:numPr>
        <w:tabs>
          <w:tab w:val="left" w:pos="1280"/>
        </w:tabs>
        <w:spacing w:before="147"/>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 efficient waste management policies</w:t>
      </w:r>
    </w:p>
    <w:p w14:paraId="15E3A7EA" w14:textId="77777777" w:rsidR="009112A3" w:rsidRPr="00C57E6A" w:rsidRDefault="006D34EA" w:rsidP="00C807E6">
      <w:pPr>
        <w:pStyle w:val="ListParagraph"/>
        <w:numPr>
          <w:ilvl w:val="0"/>
          <w:numId w:val="5"/>
        </w:numPr>
        <w:tabs>
          <w:tab w:val="left" w:pos="1280"/>
        </w:tabs>
        <w:spacing w:before="146"/>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Formulate urban policies and legislations</w:t>
      </w:r>
    </w:p>
    <w:p w14:paraId="59AD79AC" w14:textId="77777777" w:rsidR="009112A3" w:rsidRPr="00C57E6A" w:rsidRDefault="006D34EA" w:rsidP="00C807E6">
      <w:pPr>
        <w:pStyle w:val="ListParagraph"/>
        <w:numPr>
          <w:ilvl w:val="0"/>
          <w:numId w:val="5"/>
        </w:numPr>
        <w:tabs>
          <w:tab w:val="left" w:pos="1278"/>
          <w:tab w:val="left" w:pos="1280"/>
        </w:tabs>
        <w:spacing w:before="146" w:line="360" w:lineRule="auto"/>
        <w:ind w:right="129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 functional municipality to improve service delivery for social well-being of urban populations.</w:t>
      </w:r>
    </w:p>
    <w:p w14:paraId="6F21A821" w14:textId="77777777" w:rsidR="009112A3" w:rsidRPr="00C57E6A" w:rsidRDefault="009112A3" w:rsidP="00EB4D96">
      <w:pPr>
        <w:pStyle w:val="Heading4"/>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3BE25C" w14:textId="6ACEB16E" w:rsidR="009112A3" w:rsidRPr="00C57E6A" w:rsidRDefault="006D34EA" w:rsidP="00C807E6">
      <w:pPr>
        <w:pStyle w:val="Heading4"/>
        <w:numPr>
          <w:ilvl w:val="2"/>
          <w:numId w:val="29"/>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Promoting green, affordable, sustainable, and reliable energy services while protecting and conserving the environment</w:t>
      </w:r>
    </w:p>
    <w:p w14:paraId="0967E4AD" w14:textId="77777777" w:rsidR="003F4781" w:rsidRPr="00C57E6A" w:rsidRDefault="003F4781"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BC810F"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this strategic objective, some of the priority economic policies, structural reforms and sector-specific expenditure programs listed include:</w:t>
      </w:r>
    </w:p>
    <w:p w14:paraId="67B00FD6" w14:textId="77777777" w:rsidR="009112A3" w:rsidRPr="00C57E6A" w:rsidRDefault="006D34EA" w:rsidP="00C807E6">
      <w:pPr>
        <w:pStyle w:val="ListParagraph"/>
        <w:numPr>
          <w:ilvl w:val="0"/>
          <w:numId w:val="6"/>
        </w:numPr>
        <w:tabs>
          <w:tab w:val="left" w:pos="1280"/>
        </w:tabs>
        <w:spacing w:line="360" w:lineRule="auto"/>
        <w:ind w:right="1984"/>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and harnessing of renewable energy source and increase access to electricity to more homes and institutions.</w:t>
      </w:r>
    </w:p>
    <w:p w14:paraId="685C7A74" w14:textId="77777777" w:rsidR="009112A3" w:rsidRPr="00C57E6A" w:rsidRDefault="006D34EA" w:rsidP="00C807E6">
      <w:pPr>
        <w:pStyle w:val="ListParagraph"/>
        <w:numPr>
          <w:ilvl w:val="0"/>
          <w:numId w:val="6"/>
        </w:numPr>
        <w:tabs>
          <w:tab w:val="left" w:pos="1279"/>
        </w:tabs>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Continuous lighting of existing and upcoming towns [solar street lights]</w:t>
      </w:r>
    </w:p>
    <w:p w14:paraId="3ED29BB1" w14:textId="77777777" w:rsidR="009112A3" w:rsidRPr="00C57E6A" w:rsidRDefault="006D34EA" w:rsidP="00C807E6">
      <w:pPr>
        <w:pStyle w:val="ListParagraph"/>
        <w:numPr>
          <w:ilvl w:val="0"/>
          <w:numId w:val="6"/>
        </w:numPr>
        <w:tabs>
          <w:tab w:val="left" w:pos="1279"/>
        </w:tabs>
        <w:spacing w:before="145"/>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Bridge budget gaps through private-public partnership</w:t>
      </w:r>
    </w:p>
    <w:p w14:paraId="30ABB031" w14:textId="77777777" w:rsidR="009112A3" w:rsidRPr="00C57E6A" w:rsidRDefault="006D34EA" w:rsidP="00C807E6">
      <w:pPr>
        <w:pStyle w:val="ListParagraph"/>
        <w:numPr>
          <w:ilvl w:val="0"/>
          <w:numId w:val="6"/>
        </w:numPr>
        <w:tabs>
          <w:tab w:val="left" w:pos="1280"/>
        </w:tabs>
        <w:spacing w:before="149" w:line="360" w:lineRule="auto"/>
        <w:ind w:right="1441"/>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institutional, legal and regulatory frameworks for attracting investments, especially in the areas of renewable energy</w:t>
      </w:r>
    </w:p>
    <w:p w14:paraId="459307F0" w14:textId="77777777" w:rsidR="009112A3" w:rsidRPr="00C57E6A" w:rsidRDefault="006D34EA" w:rsidP="00C807E6">
      <w:pPr>
        <w:pStyle w:val="ListParagraph"/>
        <w:numPr>
          <w:ilvl w:val="0"/>
          <w:numId w:val="6"/>
        </w:numPr>
        <w:tabs>
          <w:tab w:val="left" w:pos="1278"/>
        </w:tabs>
        <w:spacing w:line="292" w:lineRule="exact"/>
        <w:ind w:left="1278" w:hanging="35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Provision of solar lantern lamps for poor households within the county</w:t>
      </w:r>
    </w:p>
    <w:p w14:paraId="34A46E9C" w14:textId="77777777" w:rsidR="009112A3" w:rsidRPr="00C57E6A" w:rsidRDefault="006D34EA" w:rsidP="00C807E6">
      <w:pPr>
        <w:pStyle w:val="ListParagraph"/>
        <w:numPr>
          <w:ilvl w:val="0"/>
          <w:numId w:val="6"/>
        </w:numPr>
        <w:tabs>
          <w:tab w:val="left" w:pos="1280"/>
        </w:tabs>
        <w:spacing w:before="146" w:line="360" w:lineRule="auto"/>
        <w:ind w:right="1414"/>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Promotion and development of energy saving devices as well identify and support entrepreneurs</w:t>
      </w:r>
    </w:p>
    <w:p w14:paraId="23342A25" w14:textId="77777777" w:rsidR="009112A3" w:rsidRPr="00C57E6A" w:rsidRDefault="006D34EA" w:rsidP="00C807E6">
      <w:pPr>
        <w:pStyle w:val="ListParagraph"/>
        <w:numPr>
          <w:ilvl w:val="0"/>
          <w:numId w:val="6"/>
        </w:numPr>
        <w:tabs>
          <w:tab w:val="left" w:pos="1278"/>
        </w:tabs>
        <w:ind w:left="1278" w:hanging="35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Installation of hybrid [solar/wind] energy systems on shallow wells.</w:t>
      </w:r>
    </w:p>
    <w:p w14:paraId="23418E42" w14:textId="77777777" w:rsidR="009112A3" w:rsidRPr="00C57E6A" w:rsidRDefault="009112A3" w:rsidP="00310282">
      <w:pPr>
        <w:pStyle w:val="ListParagraph"/>
        <w:tabs>
          <w:tab w:val="left" w:pos="1278"/>
        </w:tabs>
        <w:ind w:left="1278" w:firstLine="0"/>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FB3206" w14:textId="4BAF87F0" w:rsidR="009112A3" w:rsidRPr="00C57E6A" w:rsidRDefault="006D34EA" w:rsidP="00C807E6">
      <w:pPr>
        <w:pStyle w:val="Heading4"/>
        <w:numPr>
          <w:ilvl w:val="2"/>
          <w:numId w:val="29"/>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ease of doing business for wealth creation</w:t>
      </w:r>
    </w:p>
    <w:p w14:paraId="53BAE4EC"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this strategic objective, some of the priority economic policies, structural reforms and sector-specific expenditure programs listed include:</w:t>
      </w:r>
    </w:p>
    <w:p w14:paraId="43ED1C48" w14:textId="77777777" w:rsidR="009112A3" w:rsidRPr="00C57E6A" w:rsidRDefault="006D34EA" w:rsidP="00C807E6">
      <w:pPr>
        <w:pStyle w:val="ListParagraph"/>
        <w:numPr>
          <w:ilvl w:val="0"/>
          <w:numId w:val="7"/>
        </w:numPr>
        <w:tabs>
          <w:tab w:val="left" w:pos="1279"/>
        </w:tabs>
        <w:spacing w:line="292" w:lineRule="exact"/>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establish viable cooperative societies</w:t>
      </w:r>
    </w:p>
    <w:p w14:paraId="7A62DB3B" w14:textId="77777777" w:rsidR="009112A3" w:rsidRPr="00C57E6A" w:rsidRDefault="006D34EA" w:rsidP="00C807E6">
      <w:pPr>
        <w:pStyle w:val="ListParagraph"/>
        <w:numPr>
          <w:ilvl w:val="0"/>
          <w:numId w:val="7"/>
        </w:numPr>
        <w:tabs>
          <w:tab w:val="left" w:pos="1279"/>
        </w:tabs>
        <w:spacing w:before="147"/>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develop prudent financial control of cooperatives through regular audits</w:t>
      </w:r>
    </w:p>
    <w:p w14:paraId="3D8167E9" w14:textId="77777777" w:rsidR="009112A3" w:rsidRPr="00C57E6A" w:rsidRDefault="006D34EA" w:rsidP="00C807E6">
      <w:pPr>
        <w:pStyle w:val="ListParagraph"/>
        <w:numPr>
          <w:ilvl w:val="0"/>
          <w:numId w:val="7"/>
        </w:numPr>
        <w:tabs>
          <w:tab w:val="left" w:pos="1279"/>
        </w:tabs>
        <w:spacing w:before="148"/>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the development of small-scale industries</w:t>
      </w:r>
    </w:p>
    <w:p w14:paraId="287C2AB1" w14:textId="77777777" w:rsidR="009112A3" w:rsidRPr="00C57E6A" w:rsidRDefault="006D34EA" w:rsidP="00C807E6">
      <w:pPr>
        <w:pStyle w:val="ListParagraph"/>
        <w:numPr>
          <w:ilvl w:val="0"/>
          <w:numId w:val="7"/>
        </w:numPr>
        <w:tabs>
          <w:tab w:val="left" w:pos="1280"/>
        </w:tabs>
        <w:spacing w:before="147" w:line="360" w:lineRule="auto"/>
        <w:ind w:right="1416"/>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availability of financial support to SMEs, i.e. improve access to affordable business finances</w:t>
      </w:r>
    </w:p>
    <w:p w14:paraId="3E7E81FF" w14:textId="77777777" w:rsidR="009112A3" w:rsidRPr="00C57E6A" w:rsidRDefault="006D34EA" w:rsidP="00C807E6">
      <w:pPr>
        <w:pStyle w:val="ListParagraph"/>
        <w:numPr>
          <w:ilvl w:val="0"/>
          <w:numId w:val="7"/>
        </w:numPr>
        <w:tabs>
          <w:tab w:val="left" w:pos="1278"/>
          <w:tab w:val="left" w:pos="1280"/>
        </w:tabs>
        <w:spacing w:line="360" w:lineRule="auto"/>
        <w:ind w:right="1913"/>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industrialization through value addition of products in livestock and Agriculture value chains</w:t>
      </w:r>
    </w:p>
    <w:p w14:paraId="164DE83C" w14:textId="77777777" w:rsidR="009112A3" w:rsidRPr="00C57E6A" w:rsidRDefault="006D34EA" w:rsidP="00C807E6">
      <w:pPr>
        <w:pStyle w:val="ListParagraph"/>
        <w:numPr>
          <w:ilvl w:val="0"/>
          <w:numId w:val="7"/>
        </w:numPr>
        <w:tabs>
          <w:tab w:val="left" w:pos="1280"/>
        </w:tabs>
        <w:spacing w:line="292" w:lineRule="exact"/>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Promotion of wholesale and retail trade</w:t>
      </w:r>
    </w:p>
    <w:p w14:paraId="45D2FC0C" w14:textId="77777777" w:rsidR="009112A3" w:rsidRPr="00C57E6A" w:rsidRDefault="006D34EA" w:rsidP="00C807E6">
      <w:pPr>
        <w:pStyle w:val="ListParagraph"/>
        <w:numPr>
          <w:ilvl w:val="0"/>
          <w:numId w:val="7"/>
        </w:numPr>
        <w:tabs>
          <w:tab w:val="left" w:pos="1278"/>
        </w:tabs>
        <w:spacing w:before="146"/>
        <w:ind w:left="1278" w:hanging="35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Attract foreign direct investment to the county</w:t>
      </w:r>
    </w:p>
    <w:p w14:paraId="4A1C1F51" w14:textId="77777777" w:rsidR="009112A3" w:rsidRPr="00C57E6A" w:rsidRDefault="006D34EA" w:rsidP="00C807E6">
      <w:pPr>
        <w:pStyle w:val="ListParagraph"/>
        <w:numPr>
          <w:ilvl w:val="0"/>
          <w:numId w:val="7"/>
        </w:numPr>
        <w:tabs>
          <w:tab w:val="left" w:pos="1279"/>
        </w:tabs>
        <w:spacing w:before="146"/>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Promotion of fair-trade practices.</w:t>
      </w:r>
    </w:p>
    <w:p w14:paraId="33EA40CA"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C46178" w14:textId="57B3B4E9" w:rsidR="009112A3" w:rsidRPr="00C57E6A" w:rsidRDefault="006D34EA" w:rsidP="00C807E6">
      <w:pPr>
        <w:pStyle w:val="Heading4"/>
        <w:numPr>
          <w:ilvl w:val="2"/>
          <w:numId w:val="29"/>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provide quality service delivery at all decentralized units</w:t>
      </w:r>
    </w:p>
    <w:p w14:paraId="54DC1B80" w14:textId="77777777" w:rsidR="00C92732" w:rsidRPr="00C57E6A" w:rsidRDefault="00C92732"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17CE5A"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this strategic objective, some of the priority economic policies, structural reforms and sector-specific expenditure programs listed include:</w:t>
      </w:r>
    </w:p>
    <w:p w14:paraId="7B5405CB" w14:textId="251F1485" w:rsidR="009112A3" w:rsidRPr="00C57E6A" w:rsidRDefault="006D34EA" w:rsidP="00C807E6">
      <w:pPr>
        <w:pStyle w:val="ListParagraph"/>
        <w:numPr>
          <w:ilvl w:val="0"/>
          <w:numId w:val="8"/>
        </w:numPr>
        <w:tabs>
          <w:tab w:val="left" w:pos="920"/>
        </w:tabs>
        <w:spacing w:line="292" w:lineRule="exact"/>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Construction of </w:t>
      </w:r>
      <w:r w:rsidR="00556673"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County</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administrators’ office at Saku Sub County.</w:t>
      </w:r>
    </w:p>
    <w:p w14:paraId="616F384D" w14:textId="53A01130" w:rsidR="009112A3" w:rsidRPr="00C57E6A" w:rsidRDefault="006D34EA" w:rsidP="00C807E6">
      <w:pPr>
        <w:pStyle w:val="ListParagraph"/>
        <w:numPr>
          <w:ilvl w:val="0"/>
          <w:numId w:val="8"/>
        </w:numPr>
        <w:tabs>
          <w:tab w:val="left" w:pos="1280"/>
        </w:tabs>
        <w:spacing w:before="146" w:line="360" w:lineRule="auto"/>
        <w:ind w:right="1387"/>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Construction of deputy </w:t>
      </w:r>
      <w:r w:rsidR="00556673"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sub-County</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administrators’ offices for Sololo, Maikona and Loiyangalani and their respective ward administrators</w:t>
      </w:r>
    </w:p>
    <w:p w14:paraId="02CFD00C" w14:textId="77777777" w:rsidR="009112A3" w:rsidRPr="00C57E6A" w:rsidRDefault="006D34EA" w:rsidP="00C807E6">
      <w:pPr>
        <w:pStyle w:val="ListParagraph"/>
        <w:numPr>
          <w:ilvl w:val="0"/>
          <w:numId w:val="8"/>
        </w:numPr>
        <w:tabs>
          <w:tab w:val="left" w:pos="1279"/>
        </w:tabs>
        <w:spacing w:line="292" w:lineRule="exact"/>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Improved coordination of county government departments and non-state actors’</w:t>
      </w:r>
    </w:p>
    <w:p w14:paraId="796D0950"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programmes</w:t>
      </w:r>
    </w:p>
    <w:p w14:paraId="670B41AA" w14:textId="77777777" w:rsidR="009112A3" w:rsidRPr="00C57E6A" w:rsidRDefault="006D34EA" w:rsidP="00C807E6">
      <w:pPr>
        <w:pStyle w:val="ListParagraph"/>
        <w:numPr>
          <w:ilvl w:val="0"/>
          <w:numId w:val="8"/>
        </w:numPr>
        <w:tabs>
          <w:tab w:val="left" w:pos="1279"/>
        </w:tabs>
        <w:spacing w:before="147"/>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bills and policies to guide the operation of the directorate.</w:t>
      </w:r>
    </w:p>
    <w:p w14:paraId="35E3146A"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92F16F"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4521BE" w14:textId="563FB9D3" w:rsidR="009112A3" w:rsidRPr="00C57E6A" w:rsidRDefault="006D34EA" w:rsidP="00C807E6">
      <w:pPr>
        <w:pStyle w:val="Heading4"/>
        <w:numPr>
          <w:ilvl w:val="2"/>
          <w:numId w:val="29"/>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improve ICT infrastructure for efficient delivery of services to the citizens</w:t>
      </w:r>
    </w:p>
    <w:p w14:paraId="522C3783" w14:textId="77777777" w:rsidR="00C92732" w:rsidRPr="00C57E6A" w:rsidRDefault="00C92732"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5A6CFE"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this strategic objective, some of the priority economic policies, structural reforms and sector-specific expenditure programs listed include:</w:t>
      </w:r>
    </w:p>
    <w:p w14:paraId="7913FBED" w14:textId="77777777" w:rsidR="009112A3" w:rsidRPr="00C57E6A" w:rsidRDefault="006D34EA" w:rsidP="00C807E6">
      <w:pPr>
        <w:pStyle w:val="ListParagraph"/>
        <w:numPr>
          <w:ilvl w:val="0"/>
          <w:numId w:val="9"/>
        </w:numPr>
        <w:tabs>
          <w:tab w:val="left" w:pos="1279"/>
        </w:tabs>
        <w:spacing w:line="292" w:lineRule="exact"/>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Digitization of county operation (ICT support)</w:t>
      </w:r>
    </w:p>
    <w:p w14:paraId="0EB4A105" w14:textId="77777777" w:rsidR="009112A3" w:rsidRPr="00C57E6A" w:rsidRDefault="006D34EA" w:rsidP="00C807E6">
      <w:pPr>
        <w:pStyle w:val="ListParagraph"/>
        <w:numPr>
          <w:ilvl w:val="0"/>
          <w:numId w:val="10"/>
        </w:numPr>
        <w:tabs>
          <w:tab w:val="left" w:pos="1280"/>
        </w:tabs>
        <w:spacing w:before="146" w:line="360" w:lineRule="auto"/>
        <w:ind w:right="1356"/>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Infrastructure, connectivity and interoperability: establishment of local, metro and wide area networks countywide.</w:t>
      </w:r>
    </w:p>
    <w:p w14:paraId="42920246" w14:textId="77777777" w:rsidR="009112A3" w:rsidRPr="00C57E6A" w:rsidRDefault="006D34EA" w:rsidP="00C807E6">
      <w:pPr>
        <w:pStyle w:val="ListParagraph"/>
        <w:numPr>
          <w:ilvl w:val="0"/>
          <w:numId w:val="10"/>
        </w:numPr>
        <w:tabs>
          <w:tab w:val="left" w:pos="1279"/>
        </w:tabs>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Automation of key County Services such as Revenue, lands registry etc.</w:t>
      </w:r>
    </w:p>
    <w:p w14:paraId="766E1FE0" w14:textId="77777777" w:rsidR="009112A3" w:rsidRPr="00C57E6A" w:rsidRDefault="006D34EA" w:rsidP="00C807E6">
      <w:pPr>
        <w:pStyle w:val="ListParagraph"/>
        <w:numPr>
          <w:ilvl w:val="0"/>
          <w:numId w:val="10"/>
        </w:numPr>
        <w:tabs>
          <w:tab w:val="left" w:pos="1280"/>
        </w:tabs>
        <w:spacing w:before="41" w:line="360" w:lineRule="auto"/>
        <w:ind w:right="1096"/>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installation and use of the integrated financial management system (IFMIS) at the Finance and Economic planning and the IPPD system at the Human Resource Department are all major ICT programs that have been fully rolled out and are fully functional.</w:t>
      </w:r>
    </w:p>
    <w:p w14:paraId="79C9DC84"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1DB5CE" w14:textId="20362B28" w:rsidR="009112A3" w:rsidRPr="00C57E6A" w:rsidRDefault="006D34EA" w:rsidP="00C807E6">
      <w:pPr>
        <w:pStyle w:val="Heading4"/>
        <w:numPr>
          <w:ilvl w:val="2"/>
          <w:numId w:val="29"/>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improve cohesion among communities living in the County and strengthen disaster mitigation mechanism</w:t>
      </w:r>
    </w:p>
    <w:p w14:paraId="1ED4716F" w14:textId="77777777" w:rsidR="00C92732" w:rsidRPr="00C57E6A" w:rsidRDefault="00C92732"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1081BF"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this strategic objective, some of the priority economic policies, structural reforms and sector-specific expenditure programs listed include:</w:t>
      </w:r>
    </w:p>
    <w:p w14:paraId="2F4E4EBC" w14:textId="77777777" w:rsidR="009112A3" w:rsidRPr="00C57E6A" w:rsidRDefault="006D34EA" w:rsidP="00C807E6">
      <w:pPr>
        <w:pStyle w:val="ListParagraph"/>
        <w:numPr>
          <w:ilvl w:val="0"/>
          <w:numId w:val="11"/>
        </w:numPr>
        <w:tabs>
          <w:tab w:val="left" w:pos="1280"/>
        </w:tabs>
        <w:spacing w:line="360" w:lineRule="auto"/>
        <w:ind w:right="159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Conflict management and disaster response by a creating awareness creation to enhance and reduce incidents of inter-tribal conflict.</w:t>
      </w:r>
    </w:p>
    <w:p w14:paraId="6A2F4DAC" w14:textId="77777777" w:rsidR="009112A3" w:rsidRPr="00C57E6A" w:rsidRDefault="006D34EA" w:rsidP="00C807E6">
      <w:pPr>
        <w:pStyle w:val="ListParagraph"/>
        <w:numPr>
          <w:ilvl w:val="0"/>
          <w:numId w:val="11"/>
        </w:numPr>
        <w:tabs>
          <w:tab w:val="left" w:pos="1279"/>
        </w:tabs>
        <w:spacing w:line="292" w:lineRule="exact"/>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Strengthen Traditional Conflict resolution mechanism.</w:t>
      </w:r>
    </w:p>
    <w:p w14:paraId="33C3B559" w14:textId="77777777" w:rsidR="009112A3" w:rsidRPr="00C57E6A" w:rsidRDefault="006D34EA" w:rsidP="00C807E6">
      <w:pPr>
        <w:pStyle w:val="ListParagraph"/>
        <w:numPr>
          <w:ilvl w:val="0"/>
          <w:numId w:val="11"/>
        </w:numPr>
        <w:tabs>
          <w:tab w:val="left" w:pos="1279"/>
        </w:tabs>
        <w:spacing w:before="146"/>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Improved cross border Peace building initiatives</w:t>
      </w:r>
    </w:p>
    <w:p w14:paraId="7610E674" w14:textId="77777777" w:rsidR="009112A3" w:rsidRPr="00C57E6A" w:rsidRDefault="006D34EA" w:rsidP="00C807E6">
      <w:pPr>
        <w:pStyle w:val="ListParagraph"/>
        <w:numPr>
          <w:ilvl w:val="0"/>
          <w:numId w:val="11"/>
        </w:numPr>
        <w:tabs>
          <w:tab w:val="left" w:pos="1279"/>
        </w:tabs>
        <w:spacing w:before="146"/>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 institutional capacities to handle disaster and risk management</w:t>
      </w:r>
    </w:p>
    <w:p w14:paraId="0165E927" w14:textId="77777777" w:rsidR="009112A3" w:rsidRPr="00C57E6A" w:rsidRDefault="006D34EA" w:rsidP="00C807E6">
      <w:pPr>
        <w:pStyle w:val="ListParagraph"/>
        <w:numPr>
          <w:ilvl w:val="0"/>
          <w:numId w:val="11"/>
        </w:numPr>
        <w:tabs>
          <w:tab w:val="left" w:pos="1278"/>
          <w:tab w:val="left" w:pos="1280"/>
        </w:tabs>
        <w:spacing w:before="146" w:line="362" w:lineRule="auto"/>
        <w:ind w:right="173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Strengthen coordination of governments and non-state actors both for ease of Administration and emergency response</w:t>
      </w:r>
    </w:p>
    <w:p w14:paraId="3DAE3E22" w14:textId="77777777" w:rsidR="009112A3" w:rsidRPr="00C57E6A" w:rsidRDefault="006D34EA" w:rsidP="00C807E6">
      <w:pPr>
        <w:pStyle w:val="ListParagraph"/>
        <w:numPr>
          <w:ilvl w:val="0"/>
          <w:numId w:val="11"/>
        </w:numPr>
        <w:tabs>
          <w:tab w:val="left" w:pos="1280"/>
        </w:tabs>
        <w:spacing w:line="360" w:lineRule="auto"/>
        <w:ind w:right="1322"/>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Monitoring and evaluation of drought preparedness and response interventions by </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State and Non-state actors.</w:t>
      </w:r>
    </w:p>
    <w:p w14:paraId="60926456" w14:textId="77777777" w:rsidR="009112A3" w:rsidRPr="00C57E6A" w:rsidRDefault="006D34EA" w:rsidP="00C807E6">
      <w:pPr>
        <w:pStyle w:val="ListParagraph"/>
        <w:numPr>
          <w:ilvl w:val="0"/>
          <w:numId w:val="11"/>
        </w:numPr>
        <w:tabs>
          <w:tab w:val="left" w:pos="1278"/>
          <w:tab w:val="left" w:pos="1280"/>
        </w:tabs>
        <w:spacing w:line="360" w:lineRule="auto"/>
        <w:ind w:right="1321"/>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Dissemination of drought early warning information to improved public knowledge and access to information.</w:t>
      </w:r>
    </w:p>
    <w:p w14:paraId="6B200F35"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F44789" w14:textId="753C931E" w:rsidR="00C67701" w:rsidRPr="00C57E6A" w:rsidRDefault="006D34EA" w:rsidP="00C807E6">
      <w:pPr>
        <w:pStyle w:val="Heading4"/>
        <w:numPr>
          <w:ilvl w:val="2"/>
          <w:numId w:val="29"/>
        </w:numPr>
        <w:jc w:val="both"/>
        <w:rPr>
          <w:rFonts w:ascii="Times New Roman" w:hAnsi="Times New Roman" w:cs="Times New Roman"/>
          <w:b w:val="0"/>
          <w:i w:val="0"/>
          <w:i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191647137"/>
      <w:bookmarkStart w:id="16" w:name="_Toc191655972"/>
      <w:bookmarkStart w:id="17" w:name="_Toc191657863"/>
      <w:r w:rsidRPr="00C57E6A">
        <w:rPr>
          <w:rStyle w:val="Heading3Char"/>
          <w:rFonts w:ascii="Times New Roman" w:hAnsi="Times New Roman" w:cs="Times New Roman"/>
          <w:i w:val="0"/>
          <w:iCs w:val="0"/>
          <w:sz w:val="28"/>
          <w:szCs w:val="22"/>
        </w:rPr>
        <w:t>To improve sensitization, awareness creation and advocacy among the citizens</w:t>
      </w:r>
      <w:bookmarkEnd w:id="15"/>
      <w:bookmarkEnd w:id="16"/>
      <w:bookmarkEnd w:id="17"/>
      <w:r w:rsidRPr="00C57E6A">
        <w:rPr>
          <w:rFonts w:ascii="Times New Roman" w:hAnsi="Times New Roman" w:cs="Times New Roman"/>
          <w:b w:val="0"/>
          <w:i w:val="0"/>
          <w:i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169202D" w14:textId="77777777" w:rsidR="009112A3" w:rsidRPr="00C57E6A" w:rsidRDefault="006D34EA" w:rsidP="00240486">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 w:name="_Toc191647138"/>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this strategic objective, some of the priority economic policies, structural reforms and sector-specific expenditure programs listed include:</w:t>
      </w:r>
      <w:bookmarkEnd w:id="18"/>
    </w:p>
    <w:p w14:paraId="390403D0" w14:textId="77777777" w:rsidR="00EA5F02" w:rsidRPr="00C57E6A" w:rsidRDefault="00EA5F02" w:rsidP="00310282">
      <w:pPr>
        <w:pStyle w:val="ListParagraph"/>
        <w:ind w:left="1110" w:firstLine="0"/>
        <w:jc w:val="both"/>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131582" w14:textId="7B3514E2" w:rsidR="009112A3" w:rsidRPr="00C57E6A" w:rsidRDefault="006D34EA" w:rsidP="00C807E6">
      <w:pPr>
        <w:pStyle w:val="ListParagraph"/>
        <w:numPr>
          <w:ilvl w:val="0"/>
          <w:numId w:val="12"/>
        </w:numPr>
        <w:tabs>
          <w:tab w:val="left" w:pos="1280"/>
        </w:tabs>
        <w:spacing w:before="2" w:line="360" w:lineRule="auto"/>
        <w:ind w:right="1680"/>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Civic education </w:t>
      </w:r>
      <w:r w:rsidR="002E75F6"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countywide</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community awareness, improved ability to identify and prioritize areas of development.</w:t>
      </w:r>
    </w:p>
    <w:p w14:paraId="792D0473" w14:textId="77777777" w:rsidR="009112A3" w:rsidRPr="00C57E6A" w:rsidRDefault="006D34EA" w:rsidP="00C807E6">
      <w:pPr>
        <w:pStyle w:val="ListParagraph"/>
        <w:numPr>
          <w:ilvl w:val="0"/>
          <w:numId w:val="12"/>
        </w:numPr>
        <w:tabs>
          <w:tab w:val="left" w:pos="1280"/>
        </w:tabs>
        <w:spacing w:line="360" w:lineRule="auto"/>
        <w:ind w:right="121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Strengthen public participation at sub county and ward administration structures by further devolving resources to the ward level by implementing ward-based development projects.</w:t>
      </w:r>
    </w:p>
    <w:p w14:paraId="4F10A304" w14:textId="05DD2C34" w:rsidR="009112A3" w:rsidRPr="00C57E6A" w:rsidRDefault="006D34EA" w:rsidP="00C807E6">
      <w:pPr>
        <w:pStyle w:val="ListParagraph"/>
        <w:numPr>
          <w:ilvl w:val="0"/>
          <w:numId w:val="12"/>
        </w:numPr>
        <w:tabs>
          <w:tab w:val="left" w:pos="1280"/>
        </w:tabs>
        <w:spacing w:line="360" w:lineRule="auto"/>
        <w:ind w:right="1381"/>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Feedback mechanism </w:t>
      </w:r>
      <w:r w:rsidR="002E75F6"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 established</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Uwajibikaji initiative and recruitment of convener who receives and documents public complaints.</w:t>
      </w:r>
    </w:p>
    <w:p w14:paraId="4C4AB861" w14:textId="77777777" w:rsidR="009112A3" w:rsidRPr="00C57E6A" w:rsidRDefault="006D34EA" w:rsidP="00C807E6">
      <w:pPr>
        <w:pStyle w:val="ListParagraph"/>
        <w:numPr>
          <w:ilvl w:val="0"/>
          <w:numId w:val="12"/>
        </w:numPr>
        <w:tabs>
          <w:tab w:val="left" w:pos="1280"/>
        </w:tabs>
        <w:spacing w:before="41" w:line="360" w:lineRule="auto"/>
        <w:ind w:right="2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Capacity building for county civic education officers, county government administrators and other stakeholders on Governance framework.</w:t>
      </w:r>
    </w:p>
    <w:p w14:paraId="489DD2EC" w14:textId="3E16D57C" w:rsidR="00EE452A" w:rsidRPr="00556673" w:rsidRDefault="006D34EA" w:rsidP="00C807E6">
      <w:pPr>
        <w:pStyle w:val="ListParagraph"/>
        <w:numPr>
          <w:ilvl w:val="0"/>
          <w:numId w:val="12"/>
        </w:numPr>
        <w:tabs>
          <w:tab w:val="left" w:pos="1278"/>
          <w:tab w:val="left" w:pos="1280"/>
        </w:tabs>
        <w:spacing w:line="360" w:lineRule="auto"/>
        <w:ind w:right="1762"/>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 radio programs on available essential services provided by the county Government.</w:t>
      </w:r>
    </w:p>
    <w:p w14:paraId="69B1967A" w14:textId="2926DCC0" w:rsidR="009112A3" w:rsidRPr="00C57E6A" w:rsidRDefault="006D34EA" w:rsidP="00C807E6">
      <w:pPr>
        <w:pStyle w:val="Heading4"/>
        <w:numPr>
          <w:ilvl w:val="2"/>
          <w:numId w:val="29"/>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Ensure professional, ethical and responsive human </w:t>
      </w:r>
      <w:r w:rsidR="002E75F6"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resources</w:t>
      </w: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will provide effective and efficient public service delivery to the devolved units</w:t>
      </w:r>
    </w:p>
    <w:p w14:paraId="5CE6B1FE" w14:textId="77777777" w:rsidR="00ED0B22" w:rsidRPr="00C57E6A" w:rsidRDefault="00ED0B22"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4737CA"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 this strategic objective, some of the priority economic policies, structural reforms and sector-specific expenditure programs listed include:</w:t>
      </w:r>
    </w:p>
    <w:p w14:paraId="5C34040B" w14:textId="77777777" w:rsidR="009112A3" w:rsidRPr="00C57E6A" w:rsidRDefault="006D34EA" w:rsidP="00C807E6">
      <w:pPr>
        <w:pStyle w:val="ListParagraph"/>
        <w:numPr>
          <w:ilvl w:val="0"/>
          <w:numId w:val="13"/>
        </w:numPr>
        <w:tabs>
          <w:tab w:val="left" w:pos="1279"/>
        </w:tabs>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Recruitment/employee sourcing</w:t>
      </w:r>
    </w:p>
    <w:p w14:paraId="528BF4A9" w14:textId="77777777" w:rsidR="009112A3" w:rsidRPr="00C57E6A" w:rsidRDefault="006D34EA" w:rsidP="00C807E6">
      <w:pPr>
        <w:pStyle w:val="ListParagraph"/>
        <w:numPr>
          <w:ilvl w:val="0"/>
          <w:numId w:val="13"/>
        </w:numPr>
        <w:tabs>
          <w:tab w:val="left" w:pos="1279"/>
        </w:tabs>
        <w:spacing w:before="142"/>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 welfare management</w:t>
      </w:r>
    </w:p>
    <w:p w14:paraId="5E35C8FD" w14:textId="77777777" w:rsidR="009112A3" w:rsidRPr="00C57E6A" w:rsidRDefault="006D34EA" w:rsidP="00C807E6">
      <w:pPr>
        <w:pStyle w:val="ListParagraph"/>
        <w:numPr>
          <w:ilvl w:val="0"/>
          <w:numId w:val="13"/>
        </w:numPr>
        <w:tabs>
          <w:tab w:val="left" w:pos="1279"/>
        </w:tabs>
        <w:spacing w:before="146"/>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Staff training and development</w:t>
      </w:r>
    </w:p>
    <w:p w14:paraId="506C8AB2" w14:textId="77777777" w:rsidR="009112A3" w:rsidRPr="00C57E6A" w:rsidRDefault="006D34EA" w:rsidP="00C807E6">
      <w:pPr>
        <w:pStyle w:val="ListParagraph"/>
        <w:numPr>
          <w:ilvl w:val="0"/>
          <w:numId w:val="13"/>
        </w:numPr>
        <w:tabs>
          <w:tab w:val="left" w:pos="1279"/>
        </w:tabs>
        <w:spacing w:before="146"/>
        <w:ind w:left="1279" w:hanging="359"/>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Human Resource Information Systems</w:t>
      </w:r>
    </w:p>
    <w:p w14:paraId="6F11A102" w14:textId="77777777" w:rsidR="009112A3" w:rsidRPr="00C57E6A" w:rsidRDefault="006D34EA" w:rsidP="00C807E6">
      <w:pPr>
        <w:pStyle w:val="ListParagraph"/>
        <w:numPr>
          <w:ilvl w:val="0"/>
          <w:numId w:val="13"/>
        </w:numPr>
        <w:tabs>
          <w:tab w:val="left" w:pos="1278"/>
        </w:tabs>
        <w:spacing w:before="146"/>
        <w:ind w:left="1278" w:hanging="35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evaluation and performance management systems</w:t>
      </w:r>
    </w:p>
    <w:p w14:paraId="125ABB79" w14:textId="77777777" w:rsidR="009112A3" w:rsidRPr="00C57E6A" w:rsidRDefault="006D34EA" w:rsidP="00C807E6">
      <w:pPr>
        <w:pStyle w:val="ListParagraph"/>
        <w:numPr>
          <w:ilvl w:val="0"/>
          <w:numId w:val="13"/>
        </w:numPr>
        <w:tabs>
          <w:tab w:val="left" w:pos="1280"/>
        </w:tabs>
        <w:spacing w:before="146"/>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Human resource policies and regulations</w:t>
      </w:r>
    </w:p>
    <w:p w14:paraId="16E379E6" w14:textId="5686AC9B" w:rsidR="009112A3" w:rsidRDefault="006D34EA" w:rsidP="00C807E6">
      <w:pPr>
        <w:pStyle w:val="ListParagraph"/>
        <w:numPr>
          <w:ilvl w:val="0"/>
          <w:numId w:val="13"/>
        </w:numPr>
        <w:tabs>
          <w:tab w:val="left" w:pos="1278"/>
        </w:tabs>
        <w:spacing w:before="147"/>
        <w:ind w:left="1278" w:hanging="358"/>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Infrastructural development.</w:t>
      </w:r>
    </w:p>
    <w:p w14:paraId="05F54FEA" w14:textId="77777777" w:rsidR="007F64AC" w:rsidRPr="007F64AC" w:rsidRDefault="007F64AC" w:rsidP="007F64AC">
      <w:pPr>
        <w:tabs>
          <w:tab w:val="left" w:pos="1278"/>
        </w:tabs>
        <w:spacing w:before="147"/>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C82E45" w14:textId="636BB1D1" w:rsidR="009112A3" w:rsidRPr="00C57E6A" w:rsidRDefault="006D34EA" w:rsidP="00C807E6">
      <w:pPr>
        <w:pStyle w:val="Heading5"/>
        <w:numPr>
          <w:ilvl w:val="1"/>
          <w:numId w:val="29"/>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Outline of County Fiscal Strategy Paper</w:t>
      </w:r>
    </w:p>
    <w:p w14:paraId="2DA3CC02" w14:textId="77777777" w:rsidR="00ED0B22" w:rsidRPr="00C57E6A" w:rsidRDefault="00ED0B22" w:rsidP="009C68BA">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BE3E2C" w14:textId="77777777" w:rsidR="007F64AC" w:rsidRDefault="006D34EA" w:rsidP="002E75F6">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paper has four other sections. Section Two reviews the County’s recent economic developments and policy outlook that provides reviews the latest information on the macroeconomic variables and their latest trends at the national level since they were last analyzed during the compilation of the County Budget Review &amp; Outlook Paper (CBROP) and compared to the previous financial year to derive a percentage growth rate. Section three reviews the fiscal policy budget framework and provides the key actions the County Government has decided to take in the budget allocation.</w:t>
      </w:r>
    </w:p>
    <w:p w14:paraId="5EC15F41" w14:textId="77777777" w:rsidR="007F64AC" w:rsidRDefault="006D34EA" w:rsidP="002E75F6">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four sets out the budget framework proposed for FY 2024/25 MTEF and the resource envelope available for allocation among the county’s departments and agencies and is based on the County Government’s final resource projections contained in the medium-term fiscal framework as outlined in the Fiscal Policy and Budget Framework section of this paper. </w:t>
      </w:r>
    </w:p>
    <w:p w14:paraId="0F783DDC" w14:textId="4B0D77FF" w:rsidR="00EE452A" w:rsidRDefault="006D34EA" w:rsidP="002E75F6">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section has sub-sections that capture the resource envelope, spending priorities, MTEF estimates, baseline ceilings, the process for finalization of the spending plans and the details of the sector priorities. Lastly, section five gives a conclusion of the entire paper and provides a summary of the main changes and decisions to be put to effect during the MTEF period.</w:t>
      </w:r>
    </w:p>
    <w:p w14:paraId="7A83156B" w14:textId="77777777" w:rsidR="0032403D" w:rsidRDefault="0032403D" w:rsidP="002E75F6">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D1BE7F" w14:textId="77777777" w:rsidR="0032403D" w:rsidRDefault="0032403D" w:rsidP="002E75F6">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5F816F" w14:textId="77777777" w:rsidR="0032403D" w:rsidRDefault="0032403D" w:rsidP="002E75F6">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140481" w14:textId="77777777" w:rsidR="0032403D" w:rsidRDefault="0032403D" w:rsidP="002E75F6">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659A11" w14:textId="77777777" w:rsidR="0032403D" w:rsidRDefault="0032403D" w:rsidP="002E75F6">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1EC239" w14:textId="77777777" w:rsidR="0032403D" w:rsidRPr="00C57E6A" w:rsidRDefault="0032403D" w:rsidP="002E75F6">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5C460C" w14:textId="77777777" w:rsidR="00F6356C" w:rsidRPr="00C57E6A" w:rsidRDefault="006D34EA" w:rsidP="00EB4D96">
      <w:pPr>
        <w:pStyle w:val="Heading1"/>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9" w:name="_Toc191657864"/>
      <w:bookmarkStart w:id="20" w:name="_Toc191647139"/>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TWO:</w:t>
      </w:r>
      <w:bookmarkEnd w:id="19"/>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2E9E5C9" w14:textId="61AB800C" w:rsidR="009112A3" w:rsidRPr="00C57E6A" w:rsidRDefault="006D34EA" w:rsidP="00F6356C">
      <w:pPr>
        <w:pStyle w:val="Default"/>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RECENT ECONOMIC DEVELOPMENTS AND POLICY OUTLOOK</w:t>
      </w:r>
      <w:bookmarkEnd w:id="20"/>
    </w:p>
    <w:p w14:paraId="322100B9" w14:textId="77777777" w:rsidR="00C213FF" w:rsidRPr="00C57E6A" w:rsidRDefault="00C213FF" w:rsidP="00E91608">
      <w:pPr>
        <w:pStyle w:val="Heading3"/>
      </w:pPr>
      <w:bookmarkStart w:id="21" w:name="_Toc191657865"/>
      <w:bookmarkEnd w:id="21"/>
    </w:p>
    <w:p w14:paraId="37259598" w14:textId="77777777" w:rsidR="009112A3" w:rsidRPr="00C57E6A" w:rsidRDefault="00ED0B22" w:rsidP="00E91608">
      <w:pPr>
        <w:pStyle w:val="Heading3"/>
      </w:pPr>
      <w:bookmarkStart w:id="22" w:name="_Toc191647140"/>
      <w:bookmarkStart w:id="23" w:name="_Toc191657866"/>
      <w:r w:rsidRPr="00C57E6A">
        <w:t xml:space="preserve">2.1 </w:t>
      </w:r>
      <w:r w:rsidR="006D34EA" w:rsidRPr="00C57E6A">
        <w:rPr>
          <w:rStyle w:val="Heading2Char"/>
          <w:rFonts w:ascii="Times New Roman" w:hAnsi="Times New Roman" w:cs="Times New Roman"/>
        </w:rPr>
        <w:t>Overview</w:t>
      </w:r>
      <w:bookmarkEnd w:id="22"/>
      <w:bookmarkEnd w:id="23"/>
    </w:p>
    <w:p w14:paraId="37E8C0A3" w14:textId="77777777" w:rsidR="006400CD"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section reviews the latest information on the macroeconomic variables and their latest trends at the national level and how this impacts the Marsabit county government policies, processes and operations. These statistics are based on the National Treasury’s Budget Policy Statement of 2025.</w:t>
      </w:r>
    </w:p>
    <w:p w14:paraId="7732ED93" w14:textId="77777777" w:rsidR="001D0904" w:rsidRPr="00C57E6A" w:rsidRDefault="001D0904"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D121BA" w14:textId="77777777" w:rsidR="009112A3" w:rsidRPr="00C57E6A" w:rsidRDefault="006D34EA" w:rsidP="00EB4D96">
      <w:pPr>
        <w:pStyle w:val="Heading4"/>
        <w:jc w:val="left"/>
        <w:rPr>
          <w:rFonts w:ascii="Times New Roman" w:hAnsi="Times New Roman" w:cs="Times New Roman"/>
          <w:b w:val="0"/>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2.1.1 Gross Domestic Product growth and its main drivers by sector</w:t>
      </w:r>
    </w:p>
    <w:p w14:paraId="2D07CA31" w14:textId="77777777" w:rsidR="00C36214" w:rsidRPr="00C57E6A" w:rsidRDefault="006D34EA" w:rsidP="00310282">
      <w:pPr>
        <w:spacing w:before="147"/>
        <w:ind w:left="1440" w:firstLine="720"/>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Global and Regional Economic Developments</w:t>
      </w:r>
    </w:p>
    <w:p w14:paraId="0788EA3B" w14:textId="77777777" w:rsidR="007F64AC" w:rsidRDefault="006D34EA" w:rsidP="00310282">
      <w:pPr>
        <w:spacing w:line="276" w:lineRule="auto"/>
        <w:jc w:val="both"/>
        <w:rPr>
          <w:rFonts w:eastAsia="Calibri" w:cs="Times New Roman"/>
          <w:b w:val="0"/>
          <w:color w:val="000000" w:themeColor="text1"/>
          <w:kern w:val="2"/>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Calibri" w:cs="Times New Roman"/>
          <w:b w:val="0"/>
          <w:color w:val="000000" w:themeColor="text1"/>
          <w:kern w:val="2"/>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Global economy has stabilized with global growth projected at 3.2 percent in 2024 and 2025 from 3.3 percent in 2023 supported by easing of global inflation and supply chain </w:t>
      </w:r>
      <w:r w:rsidR="00C36214" w:rsidRPr="00C57E6A">
        <w:rPr>
          <w:rFonts w:eastAsia="Calibri" w:cs="Times New Roman"/>
          <w:b w:val="0"/>
          <w:color w:val="000000" w:themeColor="text1"/>
          <w:kern w:val="2"/>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constraints.</w:t>
      </w:r>
      <w:r w:rsidRPr="00C57E6A">
        <w:rPr>
          <w:rFonts w:eastAsia="Calibri" w:cs="Times New Roman"/>
          <w:b w:val="0"/>
          <w:bCs/>
          <w:color w:val="000000" w:themeColor="text1"/>
          <w:kern w:val="2"/>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eastAsia="Calibri" w:cs="Times New Roman"/>
          <w:b w:val="0"/>
          <w:color w:val="000000" w:themeColor="text1"/>
          <w:kern w:val="2"/>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outlook reflects stronger-than-expected growth in the USA, some large emerging market economies such as India, and improved growth prospects in the UK. </w:t>
      </w:r>
    </w:p>
    <w:p w14:paraId="587E611F" w14:textId="0E6D05EC" w:rsidR="009112A3" w:rsidRPr="00C57E6A" w:rsidRDefault="006D34EA" w:rsidP="00310282">
      <w:pPr>
        <w:spacing w:line="276" w:lineRule="auto"/>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Calibri" w:cs="Times New Roman"/>
          <w:b w:val="0"/>
          <w:color w:val="000000" w:themeColor="text1"/>
          <w:kern w:val="2"/>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main risks to the global growth outlook relate to disruptions to the disinflation process, potentially triggered by new spikes in commodity prices amid persistent geopolitical tensions, a possible resurgence of financial market volatility with adverse effects on sovereign debt markets, a deeper growth slowdown in China and an intensification of protectionist policies which would exacerbate trade tensions, reduce market efficiency, and further disrupt supply chains.</w:t>
      </w:r>
    </w:p>
    <w:p w14:paraId="61905E4A" w14:textId="77777777" w:rsidR="007F64AC" w:rsidRDefault="006D34EA"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Growth in the advanced economies is projected to remain stable at 1.8 percent in 2024 and 2025 from 1.7 percent in 2023. In the United States, growth is projected at 2.8 percent in 2024 on account of stronger outturns in consumption and non-residential investment and demand factors in the labour market. </w:t>
      </w:r>
    </w:p>
    <w:p w14:paraId="560EBCC7" w14:textId="77777777" w:rsidR="007F64AC" w:rsidRDefault="006D34EA"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Growth is anticipated to slow to 2.2 percent in 2025 as fiscal policy is gradually tightened and a cooling labor market slows consumption. Growth in the euro area is expected to recover as a result of better export performance, in particular of goods, stronger domestic demand, rising real wages which are expected to boost consumption, and a gradual loosening of monetary policy which is expected to support investment.</w:t>
      </w:r>
    </w:p>
    <w:p w14:paraId="5ACCD7A8" w14:textId="7A7E3045" w:rsidR="00E91453" w:rsidRDefault="006D34EA"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However, growth in Japan in expected to slow</w:t>
      </w:r>
      <w:r w:rsidR="00C36214"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down reflecting temporary supply disruptions and fading of one-off factors that boosted activity in 2023, such as the surge in tourism.</w:t>
      </w:r>
    </w:p>
    <w:p w14:paraId="754766CB" w14:textId="57682FE7" w:rsidR="009112A3" w:rsidRPr="00C57E6A" w:rsidRDefault="006D34EA"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Growth in emerging markets and developing economies is projected to remain stable at 4.2 percent in 2024 and 2025, with divergence across major economies. At the regional level, growth in Sub-Saharan Africa is expected to rebound to 4.2 percent in 2025 from 3.6 percent in 2024 and 2023. This growth is driven by improved economic activities as the adverse impacts of prior weather shocks subside and supply constraints gradually ease.</w:t>
      </w:r>
    </w:p>
    <w:p w14:paraId="524A249C" w14:textId="2F59E82A" w:rsidR="006400CD" w:rsidRPr="00E91453" w:rsidRDefault="006D34EA" w:rsidP="00C807E6">
      <w:pPr>
        <w:pStyle w:val="Heading4"/>
        <w:numPr>
          <w:ilvl w:val="2"/>
          <w:numId w:val="24"/>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Domestic Economic Developments</w:t>
      </w:r>
    </w:p>
    <w:p w14:paraId="1C79C830" w14:textId="77777777" w:rsidR="007F64AC" w:rsidRDefault="006D34EA"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Kenyan economy remained strong and resilient in the first three quarters of 2024 despite its growth being relatively slower than the corresponding period in 2023. In the first three quarters of 2024, the economic growth averaged 4.5 percent (5.0 percent Q1, 4.6 percent Q2 and 4.0 percent in Q3) compared to an average growth of 5.6 percent (5.5 percent Q1, 5.6 percent Q2 and 6.0 percent in Q3) in 2023. </w:t>
      </w:r>
    </w:p>
    <w:p w14:paraId="6CE94972" w14:textId="4CB37AC5" w:rsidR="007F64AC" w:rsidRDefault="006D34EA"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growth in the first three quarters of 2024 was primarily underpinned by strong performance in the agriculture sector, a slight recovery of the manufacturing sector, and the resilience of services sector. All the economic sub-sectors except mining and construction recorded positive growth rates in the first the quarters of 2024, though the magnitudes varied across the economic </w:t>
      </w:r>
      <w:r w:rsidR="00E91453"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activities. The</w:t>
      </w: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diversified structure of the Kenyan economy remains a key source of resilience to domestic and external shocks.</w:t>
      </w:r>
      <w:r w:rsidR="00E91453">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primary sector</w:t>
      </w:r>
      <w:r w:rsidRPr="00C57E6A">
        <w:rPr>
          <w:rFonts w:eastAsia="TimesNewRomanPS-BoldMT" w:cs="Times New Roman"/>
          <w:b w:val="0"/>
          <w:bCs/>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grew by an average of 4.2 percent in the first three quarters of 2024 (5.0 percent in the first quarter, 4.4 percent in the second quarter and 3.2 percent in the third quarter) mainly supported by strong agricultural activities despite a contraction in mining and quarrying. In the first three quarters of 2024, the agriculture sector remained robust growing by 6.1 percent in the first quarter, 4.8 percent in the second quarter and 4.2 percent in the third quarter. </w:t>
      </w:r>
    </w:p>
    <w:p w14:paraId="23BCC2F0" w14:textId="68A7154E" w:rsidR="009112A3" w:rsidRPr="00C57E6A" w:rsidRDefault="006D34EA"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growth was supported by favorable weather conditions and the impact of Government interventions to lower the cost of production. However, the sectors’ performance was somewhat curtailed by heavy rains and floods, between March and June 2024, that led to loss of livestock and damage to croplands.</w:t>
      </w:r>
    </w:p>
    <w:p w14:paraId="3352A9AC" w14:textId="77777777" w:rsidR="00E91453" w:rsidRDefault="006D34EA"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Activities in Mining and Quarrying contracted in the first three quarters of 2024 mainly due to a decline in production of most minerals such as titanium, soda ash and gemstone. This was as a result of the closure of Kwale miner Base Titanium which formally shut down its mining activity in Kenya in December 2024 due to depletion of commercially viable ore. Industrial sector performance remained subdued, with growth of the sector slowing down to an average of 0.8 percent in the first three quarters of 2024 (1.0 percent Q1, 0.8 percent</w:t>
      </w:r>
      <w:r w:rsidR="00E91453">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Q2 and 0.6 percent Q3). This was mainly on account of a slowdown in activities from electricity&amp; water supply and contraction of the construction sub-sectors.</w:t>
      </w:r>
    </w:p>
    <w:p w14:paraId="43ED96FE" w14:textId="0CC66D10" w:rsidR="00E91453" w:rsidRDefault="006D34EA"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slowed growth in electricity&amp; water supply was due to a decline in generation of electricity from geothermal, wind and solar while the contraction in construction sector is due to a slowdown in public sector infrastructure projects. Activities in the manufacturing sector, which accounts for nearly half of the industrial sector output, was supported by significant growths in the manufacture of food while the non-food manufacturing activities recorded varied performance. </w:t>
      </w:r>
      <w:r w:rsidR="00C67701"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ervices sector continued to sustain strong growth momentum in the first three quarters of 2024 averaging 5.6 percent (6.2 percent Q1, 5.3 percent Q2 and 5.3 percent Q3). </w:t>
      </w:r>
    </w:p>
    <w:p w14:paraId="497560F5" w14:textId="105264B1" w:rsidR="009112A3" w:rsidRPr="00E91453" w:rsidRDefault="006D34EA"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performance was largely characterized by significant growths in accommodation and food service, financial and insurance, information and communication, real estate, and wholesale and retail trade sub-sectors. Accommodation and restaurant service sub-sector benefited from several high-profile international conferences held in Nairobi between April and June 2024 that attracted significant international participation. </w:t>
      </w:r>
    </w:p>
    <w:p w14:paraId="4CA63C35" w14:textId="77777777" w:rsidR="00E91453" w:rsidRDefault="006D34EA"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Growth in the information and communication sub-sector was supported by increased voice traffic, internet use and mobile money despite a decline in the use of domestic Short Messaging Services (SMSs). Taking into account the performance of the economy in the first three quarters of 2024 and the slowdown in private sector credit growth to key sectors of the economy growth is estimated to expand overall by 4.6 percent in 2024 and 5.3 percent in 2025. </w:t>
      </w:r>
    </w:p>
    <w:p w14:paraId="4624B358" w14:textId="7E84EDDD" w:rsidR="009112A3" w:rsidRPr="00C57E6A" w:rsidRDefault="006D34EA"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These projections are mainly supported by: a robust services sector and recovery of manufacturing sector; robust agricultural productivity and improvement in exports. The outlook will be reinforced by implementation of policies and reforms under the priority sectors of the Bottom-Up Economic Transformation Agenda (BETA) and improvement in aggregate demand. Additionally, implementation of prudent fiscal and monetary policies will continue to support economic</w:t>
      </w:r>
    </w:p>
    <w:p w14:paraId="0901099E" w14:textId="77777777" w:rsidR="007431F5" w:rsidRDefault="007431F5" w:rsidP="00E91608">
      <w:pPr>
        <w:pStyle w:val="Heading3"/>
      </w:pPr>
      <w:bookmarkStart w:id="24" w:name="_Toc191657867"/>
      <w:bookmarkEnd w:id="24"/>
    </w:p>
    <w:p w14:paraId="23A707B4" w14:textId="77777777" w:rsidR="00E91453" w:rsidRDefault="00E91453" w:rsidP="00E91453"/>
    <w:p w14:paraId="66351160" w14:textId="77777777" w:rsidR="00E91453" w:rsidRDefault="00E91453" w:rsidP="00E91453"/>
    <w:p w14:paraId="1DCA2506" w14:textId="77777777" w:rsidR="00E91453" w:rsidRPr="00E91453" w:rsidRDefault="00E91453" w:rsidP="00E91453"/>
    <w:p w14:paraId="6C1CDCE5" w14:textId="794EC476" w:rsidR="006400CD" w:rsidRPr="00E91453" w:rsidRDefault="006D34EA" w:rsidP="00C807E6">
      <w:pPr>
        <w:pStyle w:val="Heading4"/>
        <w:numPr>
          <w:ilvl w:val="2"/>
          <w:numId w:val="24"/>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Broad Money Supply Trend</w:t>
      </w:r>
    </w:p>
    <w:p w14:paraId="7FFCD2FE" w14:textId="77777777" w:rsidR="00E91453" w:rsidRDefault="006D34EA"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Broad money supply, M3, grew by 1.6 percent in the year to November 2024 compared to a growth of 21.1 percent in the year to November </w:t>
      </w:r>
      <w:r w:rsidR="00E91453"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w:t>
      </w:r>
    </w:p>
    <w:p w14:paraId="70B105B3" w14:textId="77777777" w:rsidR="00E91453" w:rsidRDefault="00E91453"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6D34EA"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slowdown in growth of M3 was due to a decline in the growth of Net Domestic Assets (NDA) particularly the domestic credit. The primary source of the growth in M3 was the resilience in the Net Foreign Assets (NFA) of the banking system, mainly reflected in the stability of commercial banks’ Foreign Assets. </w:t>
      </w:r>
    </w:p>
    <w:p w14:paraId="67000FEC" w14:textId="108C998A" w:rsidR="009112A3" w:rsidRPr="00E91453" w:rsidRDefault="006D34EA"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Net Domestic Assets (NDA) contracted by 2.2 percent in the year to September 2024, compared to a growth of 10.9 percent over a similar period in 2023. The slowdown in growth of the NDA was due to a decline in growth of the domestic credit to the private sector. The domestic credit extended by the banking system to the </w:t>
      </w: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Government increased to grow by 16.6 percent in the year to November 2024 compared to a growth of 14.4 percent in the year to November 2023.</w:t>
      </w:r>
    </w:p>
    <w:p w14:paraId="086FC2A1" w14:textId="77777777" w:rsidR="006400CD" w:rsidRPr="00C57E6A" w:rsidRDefault="006400CD"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67C832" w14:textId="1B751E17" w:rsidR="006400CD" w:rsidRPr="00E91453" w:rsidRDefault="006D34EA" w:rsidP="00C807E6">
      <w:pPr>
        <w:pStyle w:val="Heading4"/>
        <w:numPr>
          <w:ilvl w:val="2"/>
          <w:numId w:val="24"/>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Inflation Rate Trend</w:t>
      </w:r>
    </w:p>
    <w:p w14:paraId="0B1C756D" w14:textId="77777777" w:rsidR="007F64AC" w:rsidRDefault="006D34EA"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Overall inflation declined and has remained below the mid-point of the target band of 5.0 percent since June 2024, mainly reflecting significant declines in energy prices and continued easing of food prices. Inflation declined to 3.0 percent in December 2024 from 6.6 percent in December 2024 and a peak of 9.6 percent in October 2022 (Figure 2.2). </w:t>
      </w:r>
    </w:p>
    <w:p w14:paraId="63A0A5E4" w14:textId="77777777" w:rsidR="007F64AC" w:rsidRDefault="006D34EA" w:rsidP="007F64AC">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Easing inflation has been supported by abundant supply of food arising from favorable weather conditions, lower fuel inflation attributed to appreciation of the exchange rate and lower international oil prices, and the decline in non-food non-fuel (NFNF) inflation reflecting impact of previous monetary policy Tightening</w:t>
      </w:r>
      <w:r w:rsidR="007F64AC">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Given that inflation is below the mid-point of the target range and the exchange rate has stabilized, the Central Bank of Kenya through the Monetary Policy Committee (MPC) has gradually eased monetary policy by lowering the Central Bank Rate (CBR), initially to 12.75 percent from 13 percent in August 2024 to 12.0 percent in October 2024 and further to 11.25 percent in December 2024. </w:t>
      </w:r>
    </w:p>
    <w:p w14:paraId="7E0C3A63" w14:textId="0015E937" w:rsidR="009112A3" w:rsidRPr="007F64AC" w:rsidRDefault="006D34EA" w:rsidP="007F64AC">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easing of the monetary policy stance is aimed at improving credit to the private sector thereby supporting economic activities.</w:t>
      </w:r>
    </w:p>
    <w:p w14:paraId="5C763350" w14:textId="74E13E0A" w:rsidR="00A70DC2" w:rsidRPr="007F64AC" w:rsidRDefault="006D34EA" w:rsidP="00C807E6">
      <w:pPr>
        <w:pStyle w:val="Heading4"/>
        <w:numPr>
          <w:ilvl w:val="2"/>
          <w:numId w:val="24"/>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Interest Rate Trend</w:t>
      </w:r>
    </w:p>
    <w:p w14:paraId="76208A35" w14:textId="77777777" w:rsidR="007F64AC" w:rsidRDefault="006D34EA" w:rsidP="007F64AC">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Interest rates have declined in line with the easing of the monetary policy. The interbank rate declined to 11.4 percent in December 2024 compared to 11.7 percent in December 2023 and has remained within the prescribed corridor around the CBR (set at CBR± 150 basis points). The 91-day Treasury Bills rate also declined to 10.0 percent in December 2024 from 15.7 percent in December 2023Commercial banks average lending and deposit rates increased in the year to November 2024 in tandem with prevailing tight monetary policy stance thereby reflecting high cost of investable funds.</w:t>
      </w:r>
    </w:p>
    <w:p w14:paraId="40E77ACA" w14:textId="3D36B091" w:rsidR="009112A3" w:rsidRPr="007F64AC" w:rsidRDefault="006D34EA" w:rsidP="007F64AC">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average lending rate increased to 17.2 percent in November 2024 from 14.6 percent in November 2023 while the average deposit rate increased to 10.4 percent from 10.1 percent over the same period. Consequently, the average interest rate spread increased to </w:t>
      </w:r>
      <w:r w:rsidR="007F64AC">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6.8 </w:t>
      </w:r>
      <w:r w:rsidRPr="007F64AC">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percent in November 2024 from 4.5 percent in November 2023.</w:t>
      </w:r>
    </w:p>
    <w:p w14:paraId="42B9F767" w14:textId="106CAB4B" w:rsidR="00A70DC2" w:rsidRPr="007F64AC" w:rsidRDefault="006D34EA" w:rsidP="00C807E6">
      <w:pPr>
        <w:pStyle w:val="Heading4"/>
        <w:numPr>
          <w:ilvl w:val="2"/>
          <w:numId w:val="24"/>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Balance of Payments Trend</w:t>
      </w:r>
    </w:p>
    <w:p w14:paraId="33CFCC1B" w14:textId="77777777" w:rsidR="007F64AC" w:rsidRDefault="006D34EA"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Net receipts on the services account declined by US$. 13.1 million to US$. 675.7 million in November 2024 compared to similar period in 2023. This was mainly on account of a decline in receipts due to transport in spite of an increase in receipts from tourism as international travel continued to improve. Remittances increased by 15.3 percent to USD 4,804 million in the 12 months to October 2024 compared to USD 4,165 million in a similar period in 2023. 162. The capital account balance increased by US$. 21.4 million to register a surplus of US$ 152.5 million in November 2024 compared to a surplus of US$. 131.1 million in the same period in 2023. </w:t>
      </w:r>
    </w:p>
    <w:p w14:paraId="3CEA9BE9" w14:textId="77777777" w:rsidR="007F64AC" w:rsidRDefault="006D34EA"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Net financial inflows improved to US$. 5,420.6 million in November 2024 compared to US$. 2,539.6 million in November 2023 reflecting a slowdown in inflows to the government and other sectors. The net financial inflows were mainly in the form of other investments and direct investments. </w:t>
      </w:r>
    </w:p>
    <w:p w14:paraId="019F168A" w14:textId="45D5FA28" w:rsidR="00E91453" w:rsidRDefault="006D34EA"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However, portfolio investments and financial derivatives registered a net outflow during the period partly due to Kenya’s limited access to international financial markets owing to elevated borrowing costs. </w:t>
      </w:r>
    </w:p>
    <w:p w14:paraId="169B1538" w14:textId="59812A2C" w:rsidR="009112A3" w:rsidRPr="00C57E6A" w:rsidRDefault="006D34EA"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 overall balance of payments position slowed down to a deficit of US$. 1,500.7 million (1.2 percent of GDP) in November 2024 from a surplus of US$. 979.9 million (1.0 percent of GDP) in November 2023.</w:t>
      </w:r>
    </w:p>
    <w:p w14:paraId="5689C050" w14:textId="77777777" w:rsidR="009112A3" w:rsidRPr="00C57E6A" w:rsidRDefault="009112A3" w:rsidP="00310282">
      <w:pPr>
        <w:pStyle w:val="Default"/>
        <w:rPr>
          <w:rFonts w:eastAsia="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A39506" w14:textId="561CFB98" w:rsidR="009112A3" w:rsidRPr="00C57E6A" w:rsidRDefault="006D34EA" w:rsidP="00C807E6">
      <w:pPr>
        <w:pStyle w:val="Heading4"/>
        <w:numPr>
          <w:ilvl w:val="2"/>
          <w:numId w:val="24"/>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Exchange Rate Trend</w:t>
      </w:r>
    </w:p>
    <w:p w14:paraId="079910D4" w14:textId="77777777" w:rsidR="00A70DC2" w:rsidRPr="00C57E6A" w:rsidRDefault="00A70DC2"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A79F91" w14:textId="77777777" w:rsidR="007F64AC" w:rsidRDefault="006D34EA"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foreign exchange market remained stable in 2024 despite increased global uncertainties, effects of a stronger U.S. Dollar and geopolitical tensions in the Middle East. The Kenya Shilling exchange rate was weaker at the turn of the year but strengthened against the U.S. Dollar from mid-February 2024 and has now stabilized against major international currencies.</w:t>
      </w:r>
    </w:p>
    <w:p w14:paraId="009E361C" w14:textId="6FD08154" w:rsidR="009112A3" w:rsidRPr="00E91453" w:rsidRDefault="006D34EA"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December 2024, the exchange rate against the US dollar averaged at Ksh 129.4 compared to an average of Ksh 159.7 in January 2024, an appreciation of 19.0 percent. Against the Euro, the Kenya shilling strengthened by 22.2 percent to exchange at an average of </w:t>
      </w:r>
      <w:r w:rsidR="007F64AC"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Kshs</w:t>
      </w: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135.6 in December 2024 compared to an average of Ksh 174.3 in January 2024 while against the Sterling Pound the Kenyan Shilling strengthened by 19.3 percent to exchange at an average of Ksh 163.6 compared to an average Ksh 202.9, over the same period</w:t>
      </w:r>
      <w:r w:rsidR="00E91453">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08E7C74" w14:textId="77777777" w:rsidR="009112A3" w:rsidRPr="00C57E6A" w:rsidRDefault="009112A3"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8137F5" w14:textId="5351B37F" w:rsidR="009112A3" w:rsidRPr="00E91453" w:rsidRDefault="006D34EA"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foreign exchange market was mainly supported by inflows from agricultural exports, remittances and portfolio investors while demand was driven by pickup in economic activities </w:t>
      </w:r>
      <w:r w:rsidR="00C67701"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specifically,</w:t>
      </w: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manufacturing, wholesale, and retail sub-sectors. The appreciation and stability of the exchange rate has created confidence and triggered inflows of foreign direct investment and attracted investors to the Nairobi Securities Exchange. This appreciation has helped to reduce debt service costs, improve performance of domestic borrowing and stabilize interest rates.</w:t>
      </w:r>
    </w:p>
    <w:p w14:paraId="69BF289A" w14:textId="77777777" w:rsidR="009112A3" w:rsidRPr="00C57E6A" w:rsidRDefault="009112A3" w:rsidP="00310282">
      <w:pPr>
        <w:pStyle w:val="Default"/>
        <w:rPr>
          <w:rFonts w:eastAsia="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FE2F6B" w14:textId="54816C05" w:rsidR="00A70DC2" w:rsidRPr="007F64AC" w:rsidRDefault="006D34EA" w:rsidP="00C807E6">
      <w:pPr>
        <w:pStyle w:val="Heading4"/>
        <w:numPr>
          <w:ilvl w:val="2"/>
          <w:numId w:val="24"/>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Stock Market Trend</w:t>
      </w:r>
    </w:p>
    <w:p w14:paraId="27AF1AA1" w14:textId="2969D379" w:rsidR="009112A3" w:rsidRPr="00E91453" w:rsidRDefault="006D34EA"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Economic recovery, appreciation of the Kenya Shilling against major international currencies and macroeconomic stability have created confidence and triggered inflows of foreign direct investment and attracted investors to the Nairobi Securities Exchange. The NSE 20 Share Index improved to 2,011 points in December 2024 compared to 1,501 points in December 2023 while market capitalization also improved to Ksh 1,940 billion from Ksh 1,439 billion over the same period </w:t>
      </w:r>
    </w:p>
    <w:p w14:paraId="039D5E8B" w14:textId="77777777" w:rsidR="009112A3" w:rsidRDefault="009112A3"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3A27C6" w14:textId="77777777" w:rsidR="007F64AC" w:rsidRPr="00C57E6A" w:rsidRDefault="007F64AC"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7882F3" w14:textId="2D08C93D" w:rsidR="009112A3" w:rsidRPr="007F64AC" w:rsidRDefault="006D34EA" w:rsidP="00C807E6">
      <w:pPr>
        <w:pStyle w:val="Heading2"/>
        <w:numPr>
          <w:ilvl w:val="1"/>
          <w:numId w:val="24"/>
        </w:numPr>
        <w:rPr>
          <w:rFonts w:ascii="Times New Roman" w:hAnsi="Times New Roman" w:cs="Times New Roman"/>
          <w:b w:val="0"/>
          <w:i/>
          <w:iCs/>
          <w:color w:val="000000" w:themeColor="text1"/>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Toc191647141"/>
      <w:bookmarkStart w:id="26" w:name="_Toc191657868"/>
      <w:r w:rsidRPr="007F64AC">
        <w:rPr>
          <w:rFonts w:ascii="Times New Roman" w:hAnsi="Times New Roman" w:cs="Times New Roman"/>
          <w:b w:val="0"/>
          <w:i/>
          <w:iCs/>
          <w:color w:val="000000" w:themeColor="text1"/>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Impact of the Macro-economic performance indicators to the County</w:t>
      </w:r>
      <w:bookmarkEnd w:id="25"/>
      <w:bookmarkEnd w:id="26"/>
    </w:p>
    <w:p w14:paraId="3F4453EF" w14:textId="602B963B" w:rsidR="009112A3" w:rsidRPr="00C57E6A" w:rsidRDefault="006D34EA" w:rsidP="007F64AC">
      <w:pPr>
        <w:pStyle w:val="BodyText"/>
        <w:spacing w:line="276" w:lineRule="auto"/>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rate of inflation has largely been held stable due to a favorable macroeconomic environment and a prudent fiscal and monetary policy regime although it is still above the 7.5 percent upper bound target. Holding the rate of inflation stable enables the county </w:t>
      </w:r>
      <w:r w:rsidR="00835896"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maintain</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stable public investment and service delivery projections and hence a more stable approach to planning and budgeting. This is contrasted against an unstable inflation environment which ultimately affects the purchasing power parity of the resources both at the disposal of the government and the </w:t>
      </w:r>
      <w:r w:rsidR="00835896"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residents and</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increases the poverty demographics to levels that may impact the spending patterns of the County Government. Hence the stability in the inflation rates is important for the continued implementation of the County development strategy.</w:t>
      </w:r>
    </w:p>
    <w:p w14:paraId="3B54BF62" w14:textId="77777777" w:rsidR="00294AE9" w:rsidRPr="00C57E6A" w:rsidRDefault="00294AE9" w:rsidP="000C5A84">
      <w:pPr>
        <w:pStyle w:val="BodyText"/>
        <w:rPr>
          <w:rFonts w:cs="Times New Roman"/>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F0C008" w14:textId="637C76CF" w:rsidR="00294AE9" w:rsidRPr="007F64AC" w:rsidRDefault="006D34EA" w:rsidP="00C807E6">
      <w:pPr>
        <w:pStyle w:val="Heading2"/>
        <w:numPr>
          <w:ilvl w:val="2"/>
          <w:numId w:val="31"/>
        </w:numPr>
        <w:rPr>
          <w:rFonts w:ascii="Times New Roman" w:hAnsi="Times New Roman" w:cs="Times New Roman"/>
          <w:b w:val="0"/>
          <w:i/>
          <w:iCs/>
          <w:color w:val="000000" w:themeColor="text1"/>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Toc191657869"/>
      <w:r w:rsidRPr="007F64AC">
        <w:rPr>
          <w:rFonts w:ascii="Times New Roman" w:hAnsi="Times New Roman" w:cs="Times New Roman"/>
          <w:b w:val="0"/>
          <w:i/>
          <w:iCs/>
          <w:color w:val="000000" w:themeColor="text1"/>
          <w:sz w:val="28"/>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Update on Fiscal Performance and Emerging Trends</w:t>
      </w:r>
      <w:bookmarkEnd w:id="27"/>
    </w:p>
    <w:p w14:paraId="68A8051D" w14:textId="71716C8A" w:rsidR="009112A3" w:rsidRPr="00E91453" w:rsidRDefault="006D34EA" w:rsidP="00E91453">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During the period under review- FY 2023/24 - the County total revenue basket was Ksh </w:t>
      </w:r>
      <w:r w:rsidRPr="00C57E6A">
        <w:rPr>
          <w:rFonts w:eastAsia="SimSun" w:cs="Times New Roman"/>
          <w:b w:val="0"/>
          <w:bCs/>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7,649,694,075 </w:t>
      </w: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comprising of Ksh. 6,955,566,539 from exchequer as equitable share of domestic revenues raised nationally, Ksh. </w:t>
      </w:r>
      <w:r w:rsidRPr="00C57E6A">
        <w:rPr>
          <w:rFonts w:eastAsia="SimSun" w:cs="Times New Roman"/>
          <w:b w:val="0"/>
          <w:bCs/>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425,190,968 </w:t>
      </w:r>
      <w:r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realized from conditional grants and Ksh 145,092,730 being revenues raised locally (Own Source Revenue). In addition, the County had Ksh. 513,532,859.00 as balance brought forward from FY 2022/23This is summarized in the </w:t>
      </w:r>
      <w:r w:rsidR="00294AE9" w:rsidRPr="00C57E6A">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below;</w:t>
      </w:r>
    </w:p>
    <w:p w14:paraId="10D909AC" w14:textId="77777777" w:rsidR="00294AE9" w:rsidRPr="00C57E6A" w:rsidRDefault="00294AE9" w:rsidP="00E91453">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54C0AE" w14:textId="77777777" w:rsidR="00294AE9" w:rsidRPr="00C57E6A" w:rsidRDefault="00294AE9"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70D210" w14:textId="77777777" w:rsidR="00294AE9" w:rsidRPr="00C57E6A" w:rsidRDefault="00294AE9"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379D96" w14:textId="77777777" w:rsidR="00294AE9" w:rsidRPr="00C57E6A" w:rsidRDefault="00294AE9"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A53AF0" w14:textId="77777777" w:rsidR="00294AE9" w:rsidRPr="00C57E6A" w:rsidRDefault="00294AE9"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D2F2EA" w14:textId="77777777" w:rsidR="00294AE9" w:rsidRPr="00C57E6A" w:rsidRDefault="00294AE9"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BDB9DF" w14:textId="77777777" w:rsidR="00294AE9" w:rsidRPr="00C57E6A" w:rsidRDefault="00294AE9"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294AE9" w:rsidRPr="00C57E6A" w:rsidSect="0032403D">
          <w:pgSz w:w="11921" w:h="16841"/>
          <w:pgMar w:top="720" w:right="671" w:bottom="720" w:left="720" w:header="720" w:footer="2" w:gutter="0"/>
          <w:pgNumType w:start="1"/>
          <w:cols w:space="720"/>
          <w:docGrid w:linePitch="382"/>
        </w:sectPr>
      </w:pPr>
    </w:p>
    <w:p w14:paraId="6B90890F" w14:textId="77777777" w:rsidR="00294AE9" w:rsidRPr="00C57E6A" w:rsidRDefault="00294AE9"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E6F79E" w14:textId="77777777" w:rsidR="009112A3" w:rsidRPr="00C57E6A" w:rsidRDefault="006D34EA" w:rsidP="00F00695">
      <w:pPr>
        <w:pStyle w:val="Heading5"/>
        <w:jc w:val="left"/>
        <w:rPr>
          <w:rFonts w:ascii="Times New Roman" w:hAnsi="Times New Roman" w:cs="Times New Roman"/>
          <w:b w:val="0"/>
          <w:color w:val="000000" w:themeColor="text1"/>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2.1</w:t>
      </w:r>
    </w:p>
    <w:tbl>
      <w:tblPr>
        <w:tblW w:w="0" w:type="auto"/>
        <w:tblLook w:val="04A0" w:firstRow="1" w:lastRow="0" w:firstColumn="1" w:lastColumn="0" w:noHBand="0" w:noVBand="1"/>
      </w:tblPr>
      <w:tblGrid>
        <w:gridCol w:w="2884"/>
        <w:gridCol w:w="1616"/>
        <w:gridCol w:w="1616"/>
        <w:gridCol w:w="1516"/>
        <w:gridCol w:w="1616"/>
        <w:gridCol w:w="1666"/>
        <w:gridCol w:w="1666"/>
        <w:gridCol w:w="1222"/>
        <w:gridCol w:w="1044"/>
      </w:tblGrid>
      <w:tr w:rsidR="00E91453" w:rsidRPr="00C57E6A" w14:paraId="603C158D" w14:textId="77777777" w:rsidTr="00D35E05">
        <w:trPr>
          <w:trHeight w:val="615"/>
        </w:trPr>
        <w:tc>
          <w:tcPr>
            <w:tcW w:w="0" w:type="auto"/>
            <w:tcBorders>
              <w:top w:val="single" w:sz="4" w:space="0" w:color="000000"/>
              <w:left w:val="single" w:sz="4" w:space="0" w:color="000000"/>
              <w:bottom w:val="single" w:sz="4" w:space="0" w:color="000000"/>
              <w:right w:val="single" w:sz="4" w:space="0" w:color="000000"/>
            </w:tcBorders>
            <w:vAlign w:val="center"/>
          </w:tcPr>
          <w:p w14:paraId="11B622EC" w14:textId="77777777" w:rsidR="00E91453" w:rsidRPr="00C57E6A" w:rsidRDefault="00E91453"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36665E5" w14:textId="77777777" w:rsidR="00E91453" w:rsidRPr="00C57E6A" w:rsidRDefault="00E91453"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2021/22 FY</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A5FB178" w14:textId="77777777" w:rsidR="00E91453" w:rsidRPr="00C57E6A" w:rsidRDefault="00E91453"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2022/23 FY </w:t>
            </w:r>
          </w:p>
        </w:tc>
        <w:tc>
          <w:tcPr>
            <w:tcW w:w="0" w:type="auto"/>
            <w:gridSpan w:val="2"/>
            <w:tcBorders>
              <w:top w:val="single" w:sz="4" w:space="0" w:color="000000"/>
              <w:left w:val="single" w:sz="4" w:space="0" w:color="000000"/>
              <w:right w:val="single" w:sz="4" w:space="0" w:color="000000"/>
            </w:tcBorders>
            <w:vAlign w:val="center"/>
          </w:tcPr>
          <w:p w14:paraId="36474542" w14:textId="50167833" w:rsidR="00E91453" w:rsidRPr="00C57E6A" w:rsidRDefault="00E91453" w:rsidP="00E91453">
            <w:pPr>
              <w:spacing w:after="0" w:line="240" w:lineRule="auto"/>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2023/24</w:t>
            </w:r>
          </w:p>
        </w:tc>
        <w:tc>
          <w:tcPr>
            <w:tcW w:w="0" w:type="auto"/>
            <w:tcBorders>
              <w:top w:val="single" w:sz="4" w:space="0" w:color="000000"/>
              <w:left w:val="single" w:sz="4" w:space="0" w:color="000000"/>
              <w:bottom w:val="single" w:sz="4" w:space="0" w:color="000000"/>
              <w:right w:val="single" w:sz="4" w:space="0" w:color="000000"/>
            </w:tcBorders>
            <w:vAlign w:val="center"/>
          </w:tcPr>
          <w:p w14:paraId="6738D495" w14:textId="77777777" w:rsidR="00E91453" w:rsidRPr="00C57E6A" w:rsidRDefault="00E91453"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404FA5" w14:textId="77777777" w:rsidR="00E91453" w:rsidRPr="00C57E6A" w:rsidRDefault="00E91453"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35896" w:rsidRPr="00C57E6A" w14:paraId="2DE5E467" w14:textId="77777777">
        <w:trPr>
          <w:trHeight w:val="290"/>
        </w:trPr>
        <w:tc>
          <w:tcPr>
            <w:tcW w:w="0" w:type="auto"/>
            <w:tcBorders>
              <w:top w:val="single" w:sz="4" w:space="0" w:color="000000"/>
              <w:left w:val="single" w:sz="4" w:space="0" w:color="000000"/>
              <w:bottom w:val="single" w:sz="4" w:space="0" w:color="000000"/>
              <w:right w:val="single" w:sz="4" w:space="0" w:color="000000"/>
            </w:tcBorders>
            <w:vAlign w:val="center"/>
          </w:tcPr>
          <w:p w14:paraId="1A603031" w14:textId="77777777" w:rsidR="009112A3" w:rsidRPr="00C57E6A" w:rsidRDefault="009112A3"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7259533"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Approved</w:t>
            </w:r>
          </w:p>
        </w:tc>
        <w:tc>
          <w:tcPr>
            <w:tcW w:w="0" w:type="auto"/>
            <w:tcBorders>
              <w:top w:val="single" w:sz="4" w:space="0" w:color="000000"/>
              <w:left w:val="single" w:sz="4" w:space="0" w:color="000000"/>
              <w:bottom w:val="single" w:sz="4" w:space="0" w:color="000000"/>
              <w:right w:val="single" w:sz="4" w:space="0" w:color="000000"/>
            </w:tcBorders>
            <w:vAlign w:val="center"/>
          </w:tcPr>
          <w:p w14:paraId="77D9B7B7"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w:t>
            </w:r>
          </w:p>
        </w:tc>
        <w:tc>
          <w:tcPr>
            <w:tcW w:w="0" w:type="auto"/>
            <w:tcBorders>
              <w:top w:val="single" w:sz="4" w:space="0" w:color="000000"/>
              <w:left w:val="single" w:sz="4" w:space="0" w:color="000000"/>
              <w:bottom w:val="single" w:sz="4" w:space="0" w:color="000000"/>
              <w:right w:val="single" w:sz="4" w:space="0" w:color="000000"/>
            </w:tcBorders>
            <w:vAlign w:val="center"/>
          </w:tcPr>
          <w:p w14:paraId="7669E0C9"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Approved</w:t>
            </w:r>
          </w:p>
        </w:tc>
        <w:tc>
          <w:tcPr>
            <w:tcW w:w="0" w:type="auto"/>
            <w:tcBorders>
              <w:top w:val="single" w:sz="4" w:space="0" w:color="000000"/>
              <w:left w:val="single" w:sz="4" w:space="0" w:color="000000"/>
              <w:bottom w:val="single" w:sz="4" w:space="0" w:color="000000"/>
              <w:right w:val="single" w:sz="4" w:space="0" w:color="000000"/>
            </w:tcBorders>
            <w:vAlign w:val="center"/>
          </w:tcPr>
          <w:p w14:paraId="56E18238"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w:t>
            </w:r>
          </w:p>
        </w:tc>
        <w:tc>
          <w:tcPr>
            <w:tcW w:w="0" w:type="auto"/>
            <w:tcBorders>
              <w:top w:val="single" w:sz="4" w:space="0" w:color="000000"/>
              <w:left w:val="single" w:sz="4" w:space="0" w:color="000000"/>
              <w:bottom w:val="single" w:sz="4" w:space="0" w:color="000000"/>
              <w:right w:val="single" w:sz="4" w:space="0" w:color="000000"/>
            </w:tcBorders>
            <w:vAlign w:val="center"/>
          </w:tcPr>
          <w:p w14:paraId="244D7A48"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Approved </w:t>
            </w:r>
          </w:p>
        </w:tc>
        <w:tc>
          <w:tcPr>
            <w:tcW w:w="0" w:type="auto"/>
            <w:tcBorders>
              <w:top w:val="single" w:sz="4" w:space="0" w:color="000000"/>
              <w:left w:val="single" w:sz="4" w:space="0" w:color="000000"/>
              <w:bottom w:val="single" w:sz="4" w:space="0" w:color="000000"/>
              <w:right w:val="single" w:sz="4" w:space="0" w:color="000000"/>
            </w:tcBorders>
            <w:vAlign w:val="center"/>
          </w:tcPr>
          <w:p w14:paraId="4B58F120"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w:t>
            </w:r>
          </w:p>
        </w:tc>
        <w:tc>
          <w:tcPr>
            <w:tcW w:w="0" w:type="auto"/>
            <w:tcBorders>
              <w:top w:val="single" w:sz="4" w:space="0" w:color="000000"/>
              <w:left w:val="single" w:sz="4" w:space="0" w:color="000000"/>
              <w:bottom w:val="single" w:sz="4" w:space="0" w:color="000000"/>
              <w:right w:val="single" w:sz="4" w:space="0" w:color="000000"/>
            </w:tcBorders>
            <w:vAlign w:val="center"/>
          </w:tcPr>
          <w:p w14:paraId="2E2731B7"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Deviation</w:t>
            </w:r>
          </w:p>
        </w:tc>
        <w:tc>
          <w:tcPr>
            <w:tcW w:w="0" w:type="auto"/>
            <w:tcBorders>
              <w:top w:val="single" w:sz="4" w:space="0" w:color="000000"/>
              <w:left w:val="single" w:sz="4" w:space="0" w:color="000000"/>
              <w:bottom w:val="single" w:sz="4" w:space="0" w:color="000000"/>
              <w:right w:val="single" w:sz="4" w:space="0" w:color="000000"/>
            </w:tcBorders>
            <w:vAlign w:val="center"/>
          </w:tcPr>
          <w:p w14:paraId="30AB1232"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Growth %</w:t>
            </w:r>
          </w:p>
        </w:tc>
      </w:tr>
      <w:tr w:rsidR="00835896" w:rsidRPr="00C57E6A" w14:paraId="33771098" w14:textId="77777777">
        <w:trPr>
          <w:trHeight w:val="325"/>
        </w:trPr>
        <w:tc>
          <w:tcPr>
            <w:tcW w:w="0" w:type="auto"/>
            <w:tcBorders>
              <w:top w:val="single" w:sz="4" w:space="0" w:color="000000"/>
              <w:left w:val="single" w:sz="4" w:space="0" w:color="000000"/>
              <w:bottom w:val="single" w:sz="4" w:space="0" w:color="000000"/>
              <w:right w:val="single" w:sz="4" w:space="0" w:color="000000"/>
            </w:tcBorders>
            <w:vAlign w:val="center"/>
          </w:tcPr>
          <w:p w14:paraId="67780DE5"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REVENUE &amp; GRANTS</w:t>
            </w:r>
          </w:p>
        </w:tc>
        <w:tc>
          <w:tcPr>
            <w:tcW w:w="0" w:type="auto"/>
            <w:tcBorders>
              <w:top w:val="nil"/>
              <w:left w:val="nil"/>
              <w:bottom w:val="single" w:sz="8" w:space="0" w:color="000000"/>
              <w:right w:val="single" w:sz="8" w:space="0" w:color="000000"/>
            </w:tcBorders>
            <w:vAlign w:val="bottom"/>
          </w:tcPr>
          <w:p w14:paraId="03B9F92A"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8,755,164,534</w:t>
            </w:r>
          </w:p>
        </w:tc>
        <w:tc>
          <w:tcPr>
            <w:tcW w:w="0" w:type="auto"/>
            <w:tcBorders>
              <w:top w:val="nil"/>
              <w:left w:val="nil"/>
              <w:bottom w:val="single" w:sz="8" w:space="0" w:color="000000"/>
              <w:right w:val="single" w:sz="8" w:space="0" w:color="000000"/>
            </w:tcBorders>
            <w:vAlign w:val="bottom"/>
          </w:tcPr>
          <w:p w14:paraId="1098741D"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6,937,803,363</w:t>
            </w:r>
          </w:p>
        </w:tc>
        <w:tc>
          <w:tcPr>
            <w:tcW w:w="0" w:type="auto"/>
            <w:tcBorders>
              <w:top w:val="nil"/>
              <w:left w:val="nil"/>
              <w:bottom w:val="single" w:sz="8" w:space="0" w:color="000000"/>
              <w:right w:val="single" w:sz="8" w:space="0" w:color="000000"/>
            </w:tcBorders>
            <w:vAlign w:val="bottom"/>
          </w:tcPr>
          <w:p w14:paraId="43AB2452"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8,185,986,169</w:t>
            </w:r>
          </w:p>
        </w:tc>
        <w:tc>
          <w:tcPr>
            <w:tcW w:w="0" w:type="auto"/>
            <w:tcBorders>
              <w:top w:val="nil"/>
              <w:left w:val="nil"/>
              <w:bottom w:val="single" w:sz="8" w:space="0" w:color="000000"/>
              <w:right w:val="single" w:sz="8" w:space="0" w:color="000000"/>
            </w:tcBorders>
            <w:vAlign w:val="bottom"/>
          </w:tcPr>
          <w:p w14:paraId="179D48F0"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7,758,567,269</w:t>
            </w:r>
          </w:p>
        </w:tc>
        <w:tc>
          <w:tcPr>
            <w:tcW w:w="0" w:type="auto"/>
            <w:tcBorders>
              <w:top w:val="nil"/>
              <w:left w:val="nil"/>
              <w:bottom w:val="nil"/>
              <w:right w:val="nil"/>
            </w:tcBorders>
            <w:noWrap/>
            <w:vAlign w:val="bottom"/>
          </w:tcPr>
          <w:p w14:paraId="0803EF4A"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9,424,650,447.00 </w:t>
            </w:r>
          </w:p>
        </w:tc>
        <w:tc>
          <w:tcPr>
            <w:tcW w:w="0" w:type="auto"/>
            <w:tcBorders>
              <w:top w:val="nil"/>
              <w:left w:val="nil"/>
              <w:bottom w:val="nil"/>
              <w:right w:val="nil"/>
            </w:tcBorders>
            <w:noWrap/>
            <w:vAlign w:val="bottom"/>
          </w:tcPr>
          <w:p w14:paraId="19FFA408"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8,039,383,096.00 </w:t>
            </w:r>
          </w:p>
        </w:tc>
        <w:tc>
          <w:tcPr>
            <w:tcW w:w="0" w:type="auto"/>
            <w:tcBorders>
              <w:top w:val="single" w:sz="4" w:space="0" w:color="000000"/>
              <w:left w:val="single" w:sz="4" w:space="0" w:color="000000"/>
              <w:bottom w:val="single" w:sz="4" w:space="0" w:color="000000"/>
              <w:right w:val="single" w:sz="4" w:space="0" w:color="000000"/>
            </w:tcBorders>
            <w:vAlign w:val="center"/>
          </w:tcPr>
          <w:p w14:paraId="7F447895"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00D2D662"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835896" w:rsidRPr="00C57E6A" w14:paraId="14056833" w14:textId="77777777">
        <w:trPr>
          <w:trHeight w:val="315"/>
        </w:trPr>
        <w:tc>
          <w:tcPr>
            <w:tcW w:w="0" w:type="auto"/>
            <w:tcBorders>
              <w:top w:val="single" w:sz="4" w:space="0" w:color="000000"/>
              <w:left w:val="single" w:sz="4" w:space="0" w:color="000000"/>
              <w:bottom w:val="single" w:sz="4" w:space="0" w:color="000000"/>
              <w:right w:val="single" w:sz="4" w:space="0" w:color="000000"/>
            </w:tcBorders>
            <w:vAlign w:val="center"/>
          </w:tcPr>
          <w:p w14:paraId="79C46A63"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Unspent Bal from Previous FY</w:t>
            </w:r>
          </w:p>
        </w:tc>
        <w:tc>
          <w:tcPr>
            <w:tcW w:w="0" w:type="auto"/>
            <w:tcBorders>
              <w:top w:val="nil"/>
              <w:left w:val="nil"/>
              <w:bottom w:val="single" w:sz="8" w:space="0" w:color="000000"/>
              <w:right w:val="single" w:sz="8" w:space="0" w:color="000000"/>
            </w:tcBorders>
            <w:vAlign w:val="bottom"/>
          </w:tcPr>
          <w:p w14:paraId="7F325521"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576,376,950</w:t>
            </w:r>
          </w:p>
        </w:tc>
        <w:tc>
          <w:tcPr>
            <w:tcW w:w="0" w:type="auto"/>
            <w:tcBorders>
              <w:top w:val="nil"/>
              <w:left w:val="nil"/>
              <w:bottom w:val="single" w:sz="8" w:space="0" w:color="000000"/>
              <w:right w:val="single" w:sz="8" w:space="0" w:color="000000"/>
            </w:tcBorders>
            <w:vAlign w:val="bottom"/>
          </w:tcPr>
          <w:p w14:paraId="48F8D0A5"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576,376,950</w:t>
            </w:r>
          </w:p>
        </w:tc>
        <w:tc>
          <w:tcPr>
            <w:tcW w:w="0" w:type="auto"/>
            <w:tcBorders>
              <w:top w:val="nil"/>
              <w:left w:val="nil"/>
              <w:bottom w:val="single" w:sz="8" w:space="0" w:color="000000"/>
              <w:right w:val="single" w:sz="8" w:space="0" w:color="000000"/>
            </w:tcBorders>
            <w:vAlign w:val="bottom"/>
          </w:tcPr>
          <w:p w14:paraId="0C6914F3"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646,690,645</w:t>
            </w:r>
          </w:p>
        </w:tc>
        <w:tc>
          <w:tcPr>
            <w:tcW w:w="0" w:type="auto"/>
            <w:tcBorders>
              <w:top w:val="nil"/>
              <w:left w:val="nil"/>
              <w:bottom w:val="single" w:sz="8" w:space="0" w:color="000000"/>
              <w:right w:val="single" w:sz="8" w:space="0" w:color="000000"/>
            </w:tcBorders>
            <w:vAlign w:val="bottom"/>
          </w:tcPr>
          <w:p w14:paraId="36555AEF"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658,360,224</w:t>
            </w:r>
          </w:p>
        </w:tc>
        <w:tc>
          <w:tcPr>
            <w:tcW w:w="0" w:type="auto"/>
            <w:tcBorders>
              <w:top w:val="nil"/>
              <w:left w:val="nil"/>
              <w:bottom w:val="single" w:sz="8" w:space="0" w:color="000000"/>
              <w:right w:val="single" w:sz="8" w:space="0" w:color="000000"/>
            </w:tcBorders>
            <w:vAlign w:val="bottom"/>
          </w:tcPr>
          <w:p w14:paraId="038E668F"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513,532,859.00 </w:t>
            </w:r>
          </w:p>
        </w:tc>
        <w:tc>
          <w:tcPr>
            <w:tcW w:w="0" w:type="auto"/>
            <w:tcBorders>
              <w:top w:val="nil"/>
              <w:left w:val="nil"/>
              <w:bottom w:val="single" w:sz="8" w:space="0" w:color="000000"/>
              <w:right w:val="single" w:sz="8" w:space="0" w:color="000000"/>
            </w:tcBorders>
            <w:vAlign w:val="bottom"/>
          </w:tcPr>
          <w:p w14:paraId="0901265D"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513,532,859.00 </w:t>
            </w:r>
          </w:p>
        </w:tc>
        <w:tc>
          <w:tcPr>
            <w:tcW w:w="0" w:type="auto"/>
            <w:tcBorders>
              <w:top w:val="single" w:sz="4" w:space="0" w:color="000000"/>
              <w:left w:val="single" w:sz="4" w:space="0" w:color="000000"/>
              <w:bottom w:val="single" w:sz="4" w:space="0" w:color="000000"/>
              <w:right w:val="single" w:sz="4" w:space="0" w:color="000000"/>
            </w:tcBorders>
            <w:vAlign w:val="center"/>
          </w:tcPr>
          <w:p w14:paraId="0C2969EC"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2BD135B0"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r>
      <w:tr w:rsidR="00835896" w:rsidRPr="00C57E6A" w14:paraId="73D751EF" w14:textId="77777777">
        <w:trPr>
          <w:trHeight w:val="315"/>
        </w:trPr>
        <w:tc>
          <w:tcPr>
            <w:tcW w:w="0" w:type="auto"/>
            <w:tcBorders>
              <w:top w:val="single" w:sz="4" w:space="0" w:color="000000"/>
              <w:left w:val="single" w:sz="4" w:space="0" w:color="000000"/>
              <w:bottom w:val="single" w:sz="4" w:space="0" w:color="000000"/>
              <w:right w:val="single" w:sz="4" w:space="0" w:color="000000"/>
            </w:tcBorders>
            <w:vAlign w:val="center"/>
          </w:tcPr>
          <w:p w14:paraId="2E7B160A"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Revenue (Total)</w:t>
            </w:r>
          </w:p>
        </w:tc>
        <w:tc>
          <w:tcPr>
            <w:tcW w:w="0" w:type="auto"/>
            <w:tcBorders>
              <w:top w:val="nil"/>
              <w:left w:val="nil"/>
              <w:bottom w:val="single" w:sz="8" w:space="0" w:color="000000"/>
              <w:right w:val="single" w:sz="8" w:space="0" w:color="000000"/>
            </w:tcBorders>
            <w:vAlign w:val="bottom"/>
          </w:tcPr>
          <w:p w14:paraId="4309493C"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9,331,541,484</w:t>
            </w:r>
          </w:p>
        </w:tc>
        <w:tc>
          <w:tcPr>
            <w:tcW w:w="0" w:type="auto"/>
            <w:tcBorders>
              <w:top w:val="nil"/>
              <w:left w:val="nil"/>
              <w:bottom w:val="single" w:sz="8" w:space="0" w:color="000000"/>
              <w:right w:val="single" w:sz="8" w:space="0" w:color="000000"/>
            </w:tcBorders>
            <w:vAlign w:val="bottom"/>
          </w:tcPr>
          <w:p w14:paraId="564B6733"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7,514,180,313</w:t>
            </w:r>
          </w:p>
        </w:tc>
        <w:tc>
          <w:tcPr>
            <w:tcW w:w="0" w:type="auto"/>
            <w:tcBorders>
              <w:top w:val="nil"/>
              <w:left w:val="nil"/>
              <w:bottom w:val="single" w:sz="8" w:space="0" w:color="000000"/>
              <w:right w:val="single" w:sz="8" w:space="0" w:color="000000"/>
            </w:tcBorders>
            <w:vAlign w:val="bottom"/>
          </w:tcPr>
          <w:p w14:paraId="25C2F8A7"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8,832,676,814</w:t>
            </w:r>
          </w:p>
        </w:tc>
        <w:tc>
          <w:tcPr>
            <w:tcW w:w="0" w:type="auto"/>
            <w:tcBorders>
              <w:top w:val="nil"/>
              <w:left w:val="nil"/>
              <w:bottom w:val="single" w:sz="8" w:space="0" w:color="000000"/>
              <w:right w:val="single" w:sz="8" w:space="0" w:color="000000"/>
            </w:tcBorders>
            <w:vAlign w:val="bottom"/>
          </w:tcPr>
          <w:p w14:paraId="43C9F270"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8,416,927,493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668F60"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8,911,117,588.00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9723CD"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7,525,850,237.00 </w:t>
            </w:r>
          </w:p>
        </w:tc>
        <w:tc>
          <w:tcPr>
            <w:tcW w:w="0" w:type="auto"/>
            <w:tcBorders>
              <w:top w:val="single" w:sz="4" w:space="0" w:color="000000"/>
              <w:left w:val="single" w:sz="4" w:space="0" w:color="000000"/>
              <w:bottom w:val="single" w:sz="4" w:space="0" w:color="000000"/>
              <w:right w:val="single" w:sz="4" w:space="0" w:color="000000"/>
            </w:tcBorders>
            <w:vAlign w:val="center"/>
          </w:tcPr>
          <w:p w14:paraId="534545B7"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239059F2"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r>
      <w:tr w:rsidR="00835896" w:rsidRPr="00C57E6A" w14:paraId="6CF89682" w14:textId="77777777">
        <w:trPr>
          <w:trHeight w:val="315"/>
        </w:trPr>
        <w:tc>
          <w:tcPr>
            <w:tcW w:w="0" w:type="auto"/>
            <w:tcBorders>
              <w:top w:val="single" w:sz="4" w:space="0" w:color="000000"/>
              <w:left w:val="single" w:sz="4" w:space="0" w:color="000000"/>
              <w:bottom w:val="single" w:sz="4" w:space="0" w:color="000000"/>
              <w:right w:val="single" w:sz="4" w:space="0" w:color="000000"/>
            </w:tcBorders>
            <w:vAlign w:val="center"/>
          </w:tcPr>
          <w:p w14:paraId="266F206F"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Equitable Share Allocation</w:t>
            </w:r>
          </w:p>
        </w:tc>
        <w:tc>
          <w:tcPr>
            <w:tcW w:w="0" w:type="auto"/>
            <w:tcBorders>
              <w:top w:val="nil"/>
              <w:left w:val="nil"/>
              <w:bottom w:val="single" w:sz="8" w:space="0" w:color="000000"/>
              <w:right w:val="single" w:sz="8" w:space="0" w:color="000000"/>
            </w:tcBorders>
            <w:vAlign w:val="bottom"/>
          </w:tcPr>
          <w:p w14:paraId="103BF74D"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7,277,004,032</w:t>
            </w:r>
          </w:p>
        </w:tc>
        <w:tc>
          <w:tcPr>
            <w:tcW w:w="0" w:type="auto"/>
            <w:tcBorders>
              <w:top w:val="nil"/>
              <w:left w:val="nil"/>
              <w:bottom w:val="single" w:sz="8" w:space="0" w:color="000000"/>
              <w:right w:val="single" w:sz="8" w:space="0" w:color="000000"/>
            </w:tcBorders>
            <w:vAlign w:val="bottom"/>
          </w:tcPr>
          <w:p w14:paraId="678B088E"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6,694,843,713</w:t>
            </w:r>
          </w:p>
        </w:tc>
        <w:tc>
          <w:tcPr>
            <w:tcW w:w="0" w:type="auto"/>
            <w:tcBorders>
              <w:top w:val="nil"/>
              <w:left w:val="nil"/>
              <w:bottom w:val="single" w:sz="8" w:space="0" w:color="000000"/>
              <w:right w:val="single" w:sz="8" w:space="0" w:color="000000"/>
            </w:tcBorders>
            <w:vAlign w:val="bottom"/>
          </w:tcPr>
          <w:p w14:paraId="5BD429A5"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7,277,004,032</w:t>
            </w:r>
          </w:p>
        </w:tc>
        <w:tc>
          <w:tcPr>
            <w:tcW w:w="0" w:type="auto"/>
            <w:tcBorders>
              <w:top w:val="nil"/>
              <w:left w:val="nil"/>
              <w:bottom w:val="single" w:sz="8" w:space="0" w:color="000000"/>
              <w:right w:val="single" w:sz="8" w:space="0" w:color="000000"/>
            </w:tcBorders>
            <w:noWrap/>
            <w:vAlign w:val="bottom"/>
          </w:tcPr>
          <w:p w14:paraId="754E74A8"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7,277,004,032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DE4971"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7,560,398,412.00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3B449FF"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6,955,566,539.00 </w:t>
            </w:r>
          </w:p>
        </w:tc>
        <w:tc>
          <w:tcPr>
            <w:tcW w:w="0" w:type="auto"/>
            <w:tcBorders>
              <w:top w:val="single" w:sz="4" w:space="0" w:color="000000"/>
              <w:left w:val="single" w:sz="4" w:space="0" w:color="000000"/>
              <w:bottom w:val="single" w:sz="4" w:space="0" w:color="000000"/>
              <w:right w:val="single" w:sz="4" w:space="0" w:color="000000"/>
            </w:tcBorders>
            <w:vAlign w:val="center"/>
          </w:tcPr>
          <w:p w14:paraId="26877C3A"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6B58693"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835896" w:rsidRPr="00C57E6A" w14:paraId="502F84A9" w14:textId="77777777">
        <w:trPr>
          <w:trHeight w:val="325"/>
        </w:trPr>
        <w:tc>
          <w:tcPr>
            <w:tcW w:w="0" w:type="auto"/>
            <w:tcBorders>
              <w:top w:val="single" w:sz="4" w:space="0" w:color="000000"/>
              <w:left w:val="single" w:sz="4" w:space="0" w:color="000000"/>
              <w:bottom w:val="single" w:sz="4" w:space="0" w:color="000000"/>
              <w:right w:val="single" w:sz="4" w:space="0" w:color="000000"/>
            </w:tcBorders>
            <w:vAlign w:val="center"/>
          </w:tcPr>
          <w:p w14:paraId="17B2E2A7"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Local Revenue</w:t>
            </w:r>
          </w:p>
        </w:tc>
        <w:tc>
          <w:tcPr>
            <w:tcW w:w="0" w:type="auto"/>
            <w:tcBorders>
              <w:top w:val="nil"/>
              <w:left w:val="nil"/>
              <w:bottom w:val="single" w:sz="8" w:space="0" w:color="000000"/>
              <w:right w:val="single" w:sz="8" w:space="0" w:color="000000"/>
            </w:tcBorders>
            <w:vAlign w:val="bottom"/>
          </w:tcPr>
          <w:p w14:paraId="44ADEA06"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170,000,000.00</w:t>
            </w:r>
          </w:p>
        </w:tc>
        <w:tc>
          <w:tcPr>
            <w:tcW w:w="0" w:type="auto"/>
            <w:tcBorders>
              <w:top w:val="nil"/>
              <w:left w:val="nil"/>
              <w:bottom w:val="single" w:sz="8" w:space="0" w:color="000000"/>
              <w:right w:val="single" w:sz="8" w:space="0" w:color="000000"/>
            </w:tcBorders>
            <w:vAlign w:val="bottom"/>
          </w:tcPr>
          <w:p w14:paraId="5EF7BB59"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99,563,452</w:t>
            </w:r>
          </w:p>
        </w:tc>
        <w:tc>
          <w:tcPr>
            <w:tcW w:w="0" w:type="auto"/>
            <w:tcBorders>
              <w:top w:val="nil"/>
              <w:left w:val="nil"/>
              <w:bottom w:val="single" w:sz="8" w:space="0" w:color="000000"/>
              <w:right w:val="single" w:sz="8" w:space="0" w:color="000000"/>
            </w:tcBorders>
            <w:vAlign w:val="bottom"/>
          </w:tcPr>
          <w:p w14:paraId="60DB36FF"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170,000,000</w:t>
            </w:r>
          </w:p>
        </w:tc>
        <w:tc>
          <w:tcPr>
            <w:tcW w:w="0" w:type="auto"/>
            <w:tcBorders>
              <w:top w:val="nil"/>
              <w:left w:val="nil"/>
              <w:bottom w:val="single" w:sz="8" w:space="0" w:color="000000"/>
              <w:right w:val="single" w:sz="8" w:space="0" w:color="000000"/>
            </w:tcBorders>
            <w:vAlign w:val="bottom"/>
          </w:tcPr>
          <w:p w14:paraId="54D9C388"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135,545,012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2F0BA7"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190,000,000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DED7F0"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145,092,730 </w:t>
            </w:r>
          </w:p>
        </w:tc>
        <w:tc>
          <w:tcPr>
            <w:tcW w:w="0" w:type="auto"/>
            <w:tcBorders>
              <w:top w:val="single" w:sz="4" w:space="0" w:color="000000"/>
              <w:left w:val="single" w:sz="4" w:space="0" w:color="000000"/>
              <w:bottom w:val="single" w:sz="4" w:space="0" w:color="000000"/>
              <w:right w:val="single" w:sz="4" w:space="0" w:color="000000"/>
            </w:tcBorders>
            <w:vAlign w:val="center"/>
          </w:tcPr>
          <w:p w14:paraId="340EFCF6"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p>
        </w:tc>
        <w:tc>
          <w:tcPr>
            <w:tcW w:w="0" w:type="auto"/>
            <w:tcBorders>
              <w:top w:val="single" w:sz="4" w:space="0" w:color="000000"/>
              <w:left w:val="single" w:sz="4" w:space="0" w:color="000000"/>
              <w:bottom w:val="single" w:sz="4" w:space="0" w:color="000000"/>
              <w:right w:val="single" w:sz="4" w:space="0" w:color="000000"/>
            </w:tcBorders>
            <w:vAlign w:val="center"/>
          </w:tcPr>
          <w:p w14:paraId="3E0B3CFD"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835896" w:rsidRPr="00C57E6A" w14:paraId="55E90BAD" w14:textId="77777777">
        <w:trPr>
          <w:trHeight w:val="325"/>
        </w:trPr>
        <w:tc>
          <w:tcPr>
            <w:tcW w:w="0" w:type="auto"/>
            <w:tcBorders>
              <w:top w:val="single" w:sz="4" w:space="0" w:color="000000"/>
              <w:left w:val="single" w:sz="4" w:space="0" w:color="000000"/>
              <w:bottom w:val="single" w:sz="4" w:space="0" w:color="000000"/>
              <w:right w:val="single" w:sz="4" w:space="0" w:color="000000"/>
            </w:tcBorders>
            <w:vAlign w:val="center"/>
          </w:tcPr>
          <w:p w14:paraId="4A011D90"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Grants (Total)</w:t>
            </w:r>
          </w:p>
        </w:tc>
        <w:tc>
          <w:tcPr>
            <w:tcW w:w="0" w:type="auto"/>
            <w:tcBorders>
              <w:top w:val="nil"/>
              <w:left w:val="nil"/>
              <w:bottom w:val="single" w:sz="8" w:space="0" w:color="000000"/>
              <w:right w:val="single" w:sz="8" w:space="0" w:color="000000"/>
            </w:tcBorders>
            <w:vAlign w:val="bottom"/>
          </w:tcPr>
          <w:p w14:paraId="27D7F2CF"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1,308,160,502</w:t>
            </w:r>
          </w:p>
        </w:tc>
        <w:tc>
          <w:tcPr>
            <w:tcW w:w="0" w:type="auto"/>
            <w:tcBorders>
              <w:top w:val="nil"/>
              <w:left w:val="nil"/>
              <w:bottom w:val="single" w:sz="8" w:space="0" w:color="000000"/>
              <w:right w:val="single" w:sz="8" w:space="0" w:color="000000"/>
            </w:tcBorders>
            <w:vAlign w:val="bottom"/>
          </w:tcPr>
          <w:p w14:paraId="228AAC58"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143,396,198</w:t>
            </w:r>
          </w:p>
        </w:tc>
        <w:tc>
          <w:tcPr>
            <w:tcW w:w="0" w:type="auto"/>
            <w:tcBorders>
              <w:top w:val="nil"/>
              <w:left w:val="nil"/>
              <w:bottom w:val="single" w:sz="8" w:space="0" w:color="000000"/>
              <w:right w:val="single" w:sz="8" w:space="0" w:color="000000"/>
            </w:tcBorders>
            <w:vAlign w:val="bottom"/>
          </w:tcPr>
          <w:p w14:paraId="3D0267D6"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738,982,137</w:t>
            </w:r>
          </w:p>
        </w:tc>
        <w:tc>
          <w:tcPr>
            <w:tcW w:w="0" w:type="auto"/>
            <w:tcBorders>
              <w:top w:val="nil"/>
              <w:left w:val="nil"/>
              <w:bottom w:val="single" w:sz="8" w:space="0" w:color="000000"/>
              <w:right w:val="single" w:sz="8" w:space="0" w:color="000000"/>
            </w:tcBorders>
            <w:noWrap/>
            <w:vAlign w:val="bottom"/>
          </w:tcPr>
          <w:p w14:paraId="20565B9B"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348,018,186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04FB23"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1,160,719,176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6233F89"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425,190,968 </w:t>
            </w:r>
          </w:p>
        </w:tc>
        <w:tc>
          <w:tcPr>
            <w:tcW w:w="0" w:type="auto"/>
            <w:tcBorders>
              <w:top w:val="single" w:sz="4" w:space="0" w:color="000000"/>
              <w:left w:val="single" w:sz="4" w:space="0" w:color="000000"/>
              <w:bottom w:val="single" w:sz="4" w:space="0" w:color="000000"/>
              <w:right w:val="single" w:sz="4" w:space="0" w:color="000000"/>
            </w:tcBorders>
            <w:vAlign w:val="center"/>
          </w:tcPr>
          <w:p w14:paraId="21495219"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w:t>
            </w:r>
          </w:p>
        </w:tc>
        <w:tc>
          <w:tcPr>
            <w:tcW w:w="0" w:type="auto"/>
            <w:tcBorders>
              <w:top w:val="single" w:sz="4" w:space="0" w:color="000000"/>
              <w:left w:val="single" w:sz="4" w:space="0" w:color="000000"/>
              <w:bottom w:val="single" w:sz="4" w:space="0" w:color="000000"/>
              <w:right w:val="single" w:sz="4" w:space="0" w:color="000000"/>
            </w:tcBorders>
            <w:vAlign w:val="center"/>
          </w:tcPr>
          <w:p w14:paraId="14DF4F11"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r>
      <w:tr w:rsidR="00835896" w:rsidRPr="00C57E6A" w14:paraId="30A17937" w14:textId="77777777">
        <w:trPr>
          <w:trHeight w:val="315"/>
        </w:trPr>
        <w:tc>
          <w:tcPr>
            <w:tcW w:w="0" w:type="auto"/>
            <w:tcBorders>
              <w:top w:val="single" w:sz="4" w:space="0" w:color="000000"/>
              <w:left w:val="single" w:sz="4" w:space="0" w:color="000000"/>
              <w:bottom w:val="single" w:sz="4" w:space="0" w:color="000000"/>
              <w:right w:val="single" w:sz="4" w:space="0" w:color="000000"/>
            </w:tcBorders>
            <w:vAlign w:val="center"/>
          </w:tcPr>
          <w:p w14:paraId="6871D725"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w:t>
            </w: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REVENUE &amp; GANTS)</w:t>
            </w:r>
          </w:p>
        </w:tc>
        <w:tc>
          <w:tcPr>
            <w:tcW w:w="0" w:type="auto"/>
            <w:tcBorders>
              <w:top w:val="nil"/>
              <w:left w:val="nil"/>
              <w:bottom w:val="single" w:sz="8" w:space="0" w:color="000000"/>
              <w:right w:val="single" w:sz="8" w:space="0" w:color="000000"/>
            </w:tcBorders>
            <w:vAlign w:val="bottom"/>
          </w:tcPr>
          <w:p w14:paraId="72578479"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8,185,986,164</w:t>
            </w:r>
          </w:p>
        </w:tc>
        <w:tc>
          <w:tcPr>
            <w:tcW w:w="0" w:type="auto"/>
            <w:tcBorders>
              <w:top w:val="nil"/>
              <w:left w:val="nil"/>
              <w:bottom w:val="single" w:sz="8" w:space="0" w:color="000000"/>
              <w:right w:val="single" w:sz="8" w:space="0" w:color="000000"/>
            </w:tcBorders>
            <w:vAlign w:val="bottom"/>
          </w:tcPr>
          <w:p w14:paraId="22821497"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7,306,064,826.00</w:t>
            </w:r>
          </w:p>
        </w:tc>
        <w:tc>
          <w:tcPr>
            <w:tcW w:w="0" w:type="auto"/>
            <w:tcBorders>
              <w:top w:val="nil"/>
              <w:left w:val="nil"/>
              <w:bottom w:val="single" w:sz="8" w:space="0" w:color="000000"/>
              <w:right w:val="single" w:sz="8" w:space="0" w:color="000000"/>
            </w:tcBorders>
            <w:vAlign w:val="bottom"/>
          </w:tcPr>
          <w:p w14:paraId="735C976E"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8,017,840,408</w:t>
            </w:r>
          </w:p>
        </w:tc>
        <w:tc>
          <w:tcPr>
            <w:tcW w:w="0" w:type="auto"/>
            <w:tcBorders>
              <w:top w:val="nil"/>
              <w:left w:val="nil"/>
              <w:bottom w:val="single" w:sz="8" w:space="0" w:color="000000"/>
              <w:right w:val="single" w:sz="8" w:space="0" w:color="000000"/>
            </w:tcBorders>
            <w:vAlign w:val="bottom"/>
          </w:tcPr>
          <w:p w14:paraId="422A481A"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7,590,929,671.00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B1CF212"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9,424,650,447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07F9A91"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7,649,694,075.00 </w:t>
            </w:r>
          </w:p>
        </w:tc>
        <w:tc>
          <w:tcPr>
            <w:tcW w:w="0" w:type="auto"/>
            <w:tcBorders>
              <w:top w:val="single" w:sz="4" w:space="0" w:color="000000"/>
              <w:left w:val="single" w:sz="4" w:space="0" w:color="000000"/>
              <w:bottom w:val="single" w:sz="4" w:space="0" w:color="000000"/>
              <w:right w:val="single" w:sz="4" w:space="0" w:color="000000"/>
            </w:tcBorders>
            <w:vAlign w:val="center"/>
          </w:tcPr>
          <w:p w14:paraId="4A599A98"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6A8CA4F7"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835896" w:rsidRPr="00C57E6A" w14:paraId="555AC020" w14:textId="77777777">
        <w:trPr>
          <w:trHeight w:val="325"/>
        </w:trPr>
        <w:tc>
          <w:tcPr>
            <w:tcW w:w="0" w:type="auto"/>
            <w:tcBorders>
              <w:top w:val="single" w:sz="4" w:space="0" w:color="000000"/>
              <w:left w:val="single" w:sz="4" w:space="0" w:color="000000"/>
              <w:bottom w:val="single" w:sz="4" w:space="0" w:color="000000"/>
              <w:right w:val="single" w:sz="4" w:space="0" w:color="000000"/>
            </w:tcBorders>
            <w:vAlign w:val="center"/>
          </w:tcPr>
          <w:p w14:paraId="3DB3F285"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Recurrent</w:t>
            </w:r>
          </w:p>
        </w:tc>
        <w:tc>
          <w:tcPr>
            <w:tcW w:w="0" w:type="auto"/>
            <w:tcBorders>
              <w:top w:val="nil"/>
              <w:left w:val="nil"/>
              <w:bottom w:val="single" w:sz="8" w:space="0" w:color="000000"/>
              <w:right w:val="single" w:sz="8" w:space="0" w:color="000000"/>
            </w:tcBorders>
            <w:vAlign w:val="bottom"/>
          </w:tcPr>
          <w:p w14:paraId="3B6BB35B"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4,152,151,055.18</w:t>
            </w:r>
          </w:p>
        </w:tc>
        <w:tc>
          <w:tcPr>
            <w:tcW w:w="0" w:type="auto"/>
            <w:tcBorders>
              <w:top w:val="nil"/>
              <w:left w:val="nil"/>
              <w:bottom w:val="single" w:sz="8" w:space="0" w:color="000000"/>
              <w:right w:val="single" w:sz="8" w:space="0" w:color="000000"/>
            </w:tcBorders>
            <w:vAlign w:val="bottom"/>
          </w:tcPr>
          <w:p w14:paraId="2DCC7823"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4,109,739,831</w:t>
            </w:r>
          </w:p>
        </w:tc>
        <w:tc>
          <w:tcPr>
            <w:tcW w:w="0" w:type="auto"/>
            <w:tcBorders>
              <w:top w:val="nil"/>
              <w:left w:val="nil"/>
              <w:bottom w:val="single" w:sz="8" w:space="0" w:color="000000"/>
              <w:right w:val="single" w:sz="8" w:space="0" w:color="000000"/>
            </w:tcBorders>
            <w:vAlign w:val="bottom"/>
          </w:tcPr>
          <w:p w14:paraId="18299489"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5,033,705,746</w:t>
            </w:r>
          </w:p>
        </w:tc>
        <w:tc>
          <w:tcPr>
            <w:tcW w:w="0" w:type="auto"/>
            <w:tcBorders>
              <w:top w:val="nil"/>
              <w:left w:val="nil"/>
              <w:bottom w:val="single" w:sz="8" w:space="0" w:color="000000"/>
              <w:right w:val="single" w:sz="8" w:space="0" w:color="000000"/>
            </w:tcBorders>
            <w:noWrap/>
            <w:vAlign w:val="bottom"/>
          </w:tcPr>
          <w:p w14:paraId="0E33F9A1"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4,928,058,215</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AFC4F41"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5,100,313,443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79728A"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4,697,518,387 </w:t>
            </w:r>
          </w:p>
        </w:tc>
        <w:tc>
          <w:tcPr>
            <w:tcW w:w="0" w:type="auto"/>
            <w:tcBorders>
              <w:top w:val="single" w:sz="4" w:space="0" w:color="000000"/>
              <w:left w:val="single" w:sz="4" w:space="0" w:color="000000"/>
              <w:bottom w:val="single" w:sz="4" w:space="0" w:color="000000"/>
              <w:right w:val="single" w:sz="4" w:space="0" w:color="000000"/>
            </w:tcBorders>
            <w:vAlign w:val="center"/>
          </w:tcPr>
          <w:p w14:paraId="1A2BF0C7"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2C0B133"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835896" w:rsidRPr="00C57E6A" w14:paraId="07A4C779" w14:textId="77777777">
        <w:trPr>
          <w:trHeight w:val="325"/>
        </w:trPr>
        <w:tc>
          <w:tcPr>
            <w:tcW w:w="0" w:type="auto"/>
            <w:tcBorders>
              <w:top w:val="single" w:sz="4" w:space="0" w:color="000000"/>
              <w:left w:val="single" w:sz="4" w:space="0" w:color="000000"/>
              <w:bottom w:val="single" w:sz="4" w:space="0" w:color="000000"/>
              <w:right w:val="single" w:sz="4" w:space="0" w:color="000000"/>
            </w:tcBorders>
            <w:vAlign w:val="center"/>
          </w:tcPr>
          <w:p w14:paraId="15897A39"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Development</w:t>
            </w:r>
          </w:p>
        </w:tc>
        <w:tc>
          <w:tcPr>
            <w:tcW w:w="0" w:type="auto"/>
            <w:tcBorders>
              <w:top w:val="nil"/>
              <w:left w:val="nil"/>
              <w:bottom w:val="single" w:sz="8" w:space="0" w:color="000000"/>
              <w:right w:val="single" w:sz="8" w:space="0" w:color="000000"/>
            </w:tcBorders>
            <w:vAlign w:val="bottom"/>
          </w:tcPr>
          <w:p w14:paraId="56229414"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3,488,988,360.00</w:t>
            </w:r>
          </w:p>
        </w:tc>
        <w:tc>
          <w:tcPr>
            <w:tcW w:w="0" w:type="auto"/>
            <w:tcBorders>
              <w:top w:val="nil"/>
              <w:left w:val="nil"/>
              <w:bottom w:val="single" w:sz="8" w:space="0" w:color="000000"/>
              <w:right w:val="single" w:sz="8" w:space="0" w:color="000000"/>
            </w:tcBorders>
            <w:vAlign w:val="bottom"/>
          </w:tcPr>
          <w:p w14:paraId="0797A606"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3,196,324,995</w:t>
            </w:r>
          </w:p>
        </w:tc>
        <w:tc>
          <w:tcPr>
            <w:tcW w:w="0" w:type="auto"/>
            <w:tcBorders>
              <w:top w:val="nil"/>
              <w:left w:val="nil"/>
              <w:bottom w:val="single" w:sz="8" w:space="0" w:color="000000"/>
              <w:right w:val="single" w:sz="8" w:space="0" w:color="000000"/>
            </w:tcBorders>
            <w:vAlign w:val="bottom"/>
          </w:tcPr>
          <w:p w14:paraId="5FC8F717"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4,109,739,831</w:t>
            </w:r>
          </w:p>
        </w:tc>
        <w:tc>
          <w:tcPr>
            <w:tcW w:w="0" w:type="auto"/>
            <w:tcBorders>
              <w:top w:val="nil"/>
              <w:left w:val="nil"/>
              <w:bottom w:val="single" w:sz="8" w:space="0" w:color="000000"/>
              <w:right w:val="single" w:sz="8" w:space="0" w:color="000000"/>
            </w:tcBorders>
            <w:noWrap/>
            <w:vAlign w:val="bottom"/>
          </w:tcPr>
          <w:p w14:paraId="3BBC0F10"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2,698,781,808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89AAD42"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4,324,337,004.00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F58BA7"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2,952,175,688.00 </w:t>
            </w:r>
          </w:p>
        </w:tc>
        <w:tc>
          <w:tcPr>
            <w:tcW w:w="0" w:type="auto"/>
            <w:tcBorders>
              <w:top w:val="single" w:sz="4" w:space="0" w:color="000000"/>
              <w:left w:val="single" w:sz="4" w:space="0" w:color="000000"/>
              <w:bottom w:val="single" w:sz="4" w:space="0" w:color="000000"/>
              <w:right w:val="single" w:sz="4" w:space="0" w:color="000000"/>
            </w:tcBorders>
            <w:vAlign w:val="center"/>
          </w:tcPr>
          <w:p w14:paraId="06FB54DF"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2F3A243"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835896" w:rsidRPr="00C57E6A" w14:paraId="545E7F58" w14:textId="77777777">
        <w:trPr>
          <w:trHeight w:val="315"/>
        </w:trPr>
        <w:tc>
          <w:tcPr>
            <w:tcW w:w="0" w:type="auto"/>
            <w:tcBorders>
              <w:top w:val="single" w:sz="4" w:space="0" w:color="000000"/>
              <w:left w:val="single" w:sz="4" w:space="0" w:color="000000"/>
              <w:bottom w:val="single" w:sz="4" w:space="0" w:color="000000"/>
              <w:right w:val="single" w:sz="4" w:space="0" w:color="000000"/>
            </w:tcBorders>
            <w:vAlign w:val="center"/>
          </w:tcPr>
          <w:p w14:paraId="57852C6C" w14:textId="77777777" w:rsidR="009112A3" w:rsidRPr="00C57E6A" w:rsidRDefault="006D34EA"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Unspent Bal Current FY</w:t>
            </w:r>
          </w:p>
        </w:tc>
        <w:tc>
          <w:tcPr>
            <w:tcW w:w="0" w:type="auto"/>
            <w:tcBorders>
              <w:top w:val="nil"/>
              <w:left w:val="nil"/>
              <w:bottom w:val="single" w:sz="8" w:space="0" w:color="000000"/>
              <w:right w:val="single" w:sz="8" w:space="0" w:color="000000"/>
            </w:tcBorders>
          </w:tcPr>
          <w:p w14:paraId="2B05FF4E" w14:textId="77777777" w:rsidR="009112A3" w:rsidRPr="00C57E6A" w:rsidRDefault="009112A3" w:rsidP="00310282">
            <w:pPr>
              <w:spacing w:after="0" w:line="240" w:lineRule="auto"/>
              <w:jc w:val="both"/>
              <w:rPr>
                <w:rFonts w:eastAsia="Times New Roman" w:cs="Times New Roman"/>
                <w:b w:val="0"/>
                <w:bCs/>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nil"/>
              <w:left w:val="nil"/>
              <w:bottom w:val="single" w:sz="8" w:space="0" w:color="000000"/>
              <w:right w:val="single" w:sz="8" w:space="0" w:color="000000"/>
            </w:tcBorders>
            <w:vAlign w:val="bottom"/>
          </w:tcPr>
          <w:p w14:paraId="20202589"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658,360,224</w:t>
            </w:r>
          </w:p>
        </w:tc>
        <w:tc>
          <w:tcPr>
            <w:tcW w:w="0" w:type="auto"/>
            <w:tcBorders>
              <w:top w:val="nil"/>
              <w:left w:val="nil"/>
              <w:bottom w:val="single" w:sz="8" w:space="0" w:color="000000"/>
              <w:right w:val="single" w:sz="8" w:space="0" w:color="000000"/>
            </w:tcBorders>
            <w:vAlign w:val="bottom"/>
          </w:tcPr>
          <w:p w14:paraId="0C4CB637"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658,360,224.00 </w:t>
            </w:r>
          </w:p>
        </w:tc>
        <w:tc>
          <w:tcPr>
            <w:tcW w:w="0" w:type="auto"/>
            <w:tcBorders>
              <w:top w:val="nil"/>
              <w:left w:val="nil"/>
              <w:bottom w:val="single" w:sz="8" w:space="0" w:color="000000"/>
              <w:right w:val="single" w:sz="8" w:space="0" w:color="000000"/>
            </w:tcBorders>
            <w:vAlign w:val="bottom"/>
          </w:tcPr>
          <w:p w14:paraId="75F70D5B"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513,532,859.00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1C850CD" w14:textId="77777777" w:rsidR="009112A3" w:rsidRPr="00C57E6A" w:rsidRDefault="006D34EA"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CD07BF3" w14:textId="77777777" w:rsidR="009112A3" w:rsidRPr="00C57E6A" w:rsidRDefault="009112A3"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52FEAF4" w14:textId="77777777" w:rsidR="009112A3" w:rsidRPr="00C57E6A" w:rsidRDefault="009112A3"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A5545AB" w14:textId="77777777" w:rsidR="009112A3" w:rsidRPr="00C57E6A" w:rsidRDefault="009112A3" w:rsidP="00310282">
            <w:pPr>
              <w:spacing w:after="0" w:line="240" w:lineRule="auto"/>
              <w:jc w:val="both"/>
              <w:rPr>
                <w:rFonts w:eastAsia="Times New Roman" w:cs="Times New Roman"/>
                <w:b w:val="0"/>
                <w:color w:val="000000" w:themeColor="text1"/>
                <w:kern w:val="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8484516" w14:textId="77777777" w:rsidR="009112A3" w:rsidRPr="00C57E6A" w:rsidRDefault="009112A3"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8F28F9" w14:textId="77777777" w:rsidR="003A59E3" w:rsidRPr="00C57E6A" w:rsidRDefault="003A59E3"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2392F9" w14:textId="77777777" w:rsidR="003A59E3" w:rsidRPr="00C57E6A" w:rsidRDefault="003A59E3"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CA5556" w14:textId="77777777" w:rsidR="003A59E3" w:rsidRPr="00C57E6A" w:rsidRDefault="003A59E3"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38C03F" w14:textId="77777777" w:rsidR="00C562E8" w:rsidRPr="00C57E6A" w:rsidRDefault="00C562E8"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342267" w14:textId="77777777" w:rsidR="00C562E8" w:rsidRPr="00C57E6A" w:rsidRDefault="00C562E8"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18AA73" w14:textId="77777777" w:rsidR="00C562E8" w:rsidRPr="00C57E6A" w:rsidRDefault="00C562E8"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4FE050" w14:textId="77777777" w:rsidR="00C562E8" w:rsidRPr="00C57E6A" w:rsidRDefault="00C562E8"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5D0B12" w14:textId="77777777" w:rsidR="00C562E8" w:rsidRPr="00C57E6A" w:rsidRDefault="00C562E8"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7E793F" w14:textId="77777777" w:rsidR="00C562E8" w:rsidRPr="00C57E6A" w:rsidRDefault="00C562E8"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FE3936" w14:textId="77777777" w:rsidR="00C562E8" w:rsidRPr="00C57E6A" w:rsidRDefault="00C562E8"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E57F7E" w14:textId="77777777" w:rsidR="00C562E8" w:rsidRPr="00C57E6A" w:rsidRDefault="00C562E8"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58EB6E" w14:textId="77777777" w:rsidR="00C562E8" w:rsidRPr="00C57E6A" w:rsidRDefault="00C562E8"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4C8898" w14:textId="77777777" w:rsidR="00C562E8" w:rsidRPr="00C57E6A" w:rsidRDefault="00C562E8" w:rsidP="00310282">
      <w:pPr>
        <w:jc w:val="both"/>
        <w:rPr>
          <w:rFonts w:eastAsia="SimSun" w:cs="Times New Roman"/>
          <w:b w:val="0"/>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20FA72" w14:textId="77777777" w:rsidR="009112A3" w:rsidRPr="00715FB7" w:rsidRDefault="006D34EA" w:rsidP="00310282">
      <w:pPr>
        <w:jc w:val="both"/>
        <w:rPr>
          <w:rFonts w:eastAsia="SimSun" w:cs="Times New Roman"/>
          <w:b w:val="0"/>
          <w:i/>
          <w:iCs/>
          <w:color w:val="000000" w:themeColor="text1"/>
          <w:sz w:val="24"/>
          <w:szCs w:val="24"/>
          <w:lang w:eastAsia="zh-CN"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1312" behindDoc="0" locked="0" layoutInCell="1" allowOverlap="1" wp14:anchorId="60ABCE8D" wp14:editId="3A1FEBBD">
            <wp:simplePos x="0" y="0"/>
            <wp:positionH relativeFrom="column">
              <wp:posOffset>-264795</wp:posOffset>
            </wp:positionH>
            <wp:positionV relativeFrom="paragraph">
              <wp:posOffset>-6284595</wp:posOffset>
            </wp:positionV>
            <wp:extent cx="6218555" cy="3861435"/>
            <wp:effectExtent l="0" t="0" r="4445" b="1206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3"/>
                    <a:stretch>
                      <a:fillRect/>
                    </a:stretch>
                  </pic:blipFill>
                  <pic:spPr>
                    <a:xfrm>
                      <a:off x="0" y="0"/>
                      <a:ext cx="6218555" cy="3861435"/>
                    </a:xfrm>
                    <a:prstGeom prst="rect">
                      <a:avLst/>
                    </a:prstGeom>
                  </pic:spPr>
                </pic:pic>
              </a:graphicData>
            </a:graphic>
          </wp:anchor>
        </w:drawing>
      </w:r>
    </w:p>
    <w:p w14:paraId="6A34CF56" w14:textId="5B67D6FD" w:rsidR="003A59E3" w:rsidRPr="00715FB7" w:rsidRDefault="006D34EA" w:rsidP="00C807E6">
      <w:pPr>
        <w:pStyle w:val="Heading2"/>
        <w:numPr>
          <w:ilvl w:val="2"/>
          <w:numId w:val="31"/>
        </w:numPr>
        <w:rPr>
          <w:rFonts w:ascii="Times New Roman" w:eastAsia="Calibri" w:hAnsi="Times New Roman" w:cs="Times New Roman"/>
          <w:bCs/>
          <w:i/>
          <w:iCs/>
          <w:color w:val="000000" w:themeColor="text1"/>
          <w:w w:val="9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8" w:name="_Toc191647142"/>
      <w:bookmarkStart w:id="29" w:name="_Toc191657870"/>
      <w:r w:rsidRPr="00715FB7">
        <w:rPr>
          <w:rFonts w:ascii="Times New Roman" w:eastAsia="Calibri" w:hAnsi="Times New Roman" w:cs="Times New Roman"/>
          <w:bCs/>
          <w:i/>
          <w:iCs/>
          <w:color w:val="000000" w:themeColor="text1"/>
          <w:w w:val="9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Revenue</w:t>
      </w:r>
      <w:bookmarkEnd w:id="28"/>
      <w:bookmarkEnd w:id="29"/>
    </w:p>
    <w:p w14:paraId="0703140D" w14:textId="2D052D26" w:rsidR="009112A3" w:rsidRPr="00715FB7" w:rsidRDefault="006D34EA" w:rsidP="00310282">
      <w:pPr>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total amount of County Own Revenue collected in FY 2023/24 was Ksh</w:t>
      </w:r>
      <w:r w:rsidR="00835896"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167,579,472</w:t>
      </w:r>
    </w:p>
    <w:p w14:paraId="1C24E93A" w14:textId="098CECBE" w:rsidR="009112A3" w:rsidRPr="00715FB7" w:rsidRDefault="006D34EA" w:rsidP="00310282">
      <w:pPr>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Constituting </w:t>
      </w:r>
      <w:r w:rsidR="00835896"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increase of 17 % from 142,663,012 realized in previous FY 2022/23. Further, this represents a reduction from the annual target of Ksh 190 million approved in the FY 2023/24 budget.  </w:t>
      </w:r>
    </w:p>
    <w:p w14:paraId="4F1419E1" w14:textId="77777777" w:rsidR="009112A3" w:rsidRPr="00715FB7" w:rsidRDefault="006D34EA" w:rsidP="00310282">
      <w:pPr>
        <w:spacing w:line="36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2.2 gives a full analysis of the revenue performance per stream for FY 2023/24.  </w:t>
      </w:r>
    </w:p>
    <w:p w14:paraId="31DEE1F2" w14:textId="1FC32745" w:rsidR="00F00695" w:rsidRPr="00715FB7" w:rsidRDefault="00F00695" w:rsidP="00F00695">
      <w:pPr>
        <w:pStyle w:val="Heading5"/>
        <w:jc w:val="left"/>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2.2</w:t>
      </w:r>
    </w:p>
    <w:tbl>
      <w:tblPr>
        <w:tblW w:w="4998" w:type="pct"/>
        <w:tblInd w:w="-275" w:type="dxa"/>
        <w:tblLook w:val="04A0" w:firstRow="1" w:lastRow="0" w:firstColumn="1" w:lastColumn="0" w:noHBand="0" w:noVBand="1"/>
      </w:tblPr>
      <w:tblGrid>
        <w:gridCol w:w="994"/>
        <w:gridCol w:w="5440"/>
        <w:gridCol w:w="2554"/>
        <w:gridCol w:w="2326"/>
        <w:gridCol w:w="2406"/>
        <w:gridCol w:w="1665"/>
      </w:tblGrid>
      <w:tr w:rsidR="00715FB7" w:rsidRPr="00715FB7" w14:paraId="297ECB5A" w14:textId="77777777" w:rsidTr="00321DF1">
        <w:trPr>
          <w:trHeight w:val="1103"/>
        </w:trPr>
        <w:tc>
          <w:tcPr>
            <w:tcW w:w="323" w:type="pct"/>
            <w:tcBorders>
              <w:top w:val="single" w:sz="4" w:space="0" w:color="000000"/>
              <w:left w:val="single" w:sz="4" w:space="0" w:color="000000"/>
              <w:bottom w:val="single" w:sz="4" w:space="0" w:color="000000"/>
              <w:right w:val="single" w:sz="4" w:space="0" w:color="000000"/>
            </w:tcBorders>
            <w:shd w:val="clear" w:color="auto" w:fill="D6DCE4"/>
            <w:vAlign w:val="center"/>
          </w:tcPr>
          <w:p w14:paraId="5131B556"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1767" w:type="pct"/>
            <w:tcBorders>
              <w:top w:val="single" w:sz="4" w:space="0" w:color="000000"/>
              <w:left w:val="single" w:sz="4" w:space="0" w:color="000000"/>
              <w:bottom w:val="single" w:sz="4" w:space="0" w:color="000000"/>
              <w:right w:val="single" w:sz="4" w:space="0" w:color="000000"/>
            </w:tcBorders>
            <w:shd w:val="clear" w:color="auto" w:fill="D6DCE4"/>
            <w:vAlign w:val="center"/>
          </w:tcPr>
          <w:p w14:paraId="7B0693F5"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Revenue Stream</w:t>
            </w:r>
          </w:p>
        </w:tc>
        <w:tc>
          <w:tcPr>
            <w:tcW w:w="830" w:type="pct"/>
            <w:tcBorders>
              <w:top w:val="single" w:sz="4" w:space="0" w:color="000000"/>
              <w:left w:val="single" w:sz="4" w:space="0" w:color="000000"/>
              <w:bottom w:val="single" w:sz="4" w:space="0" w:color="000000"/>
              <w:right w:val="single" w:sz="4" w:space="0" w:color="000000"/>
            </w:tcBorders>
            <w:shd w:val="clear" w:color="auto" w:fill="D6DCE4"/>
            <w:vAlign w:val="center"/>
          </w:tcPr>
          <w:p w14:paraId="4667178A" w14:textId="505D31DC"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Annual Targeted </w:t>
            </w:r>
            <w:r w:rsidR="007E5D5B"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Revenue 12</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5D5B"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months (</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Kshs.)</w:t>
            </w:r>
          </w:p>
        </w:tc>
        <w:tc>
          <w:tcPr>
            <w:tcW w:w="756" w:type="pct"/>
            <w:tcBorders>
              <w:top w:val="single" w:sz="4" w:space="0" w:color="000000"/>
              <w:left w:val="single" w:sz="4" w:space="0" w:color="000000"/>
              <w:bottom w:val="single" w:sz="4" w:space="0" w:color="000000"/>
              <w:right w:val="single" w:sz="4" w:space="0" w:color="000000"/>
            </w:tcBorders>
            <w:shd w:val="clear" w:color="auto" w:fill="D6DCE4"/>
            <w:vAlign w:val="center"/>
          </w:tcPr>
          <w:p w14:paraId="7BFED495"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 Revenue (Kshs.)</w:t>
            </w:r>
          </w:p>
        </w:tc>
        <w:tc>
          <w:tcPr>
            <w:tcW w:w="782" w:type="pct"/>
            <w:tcBorders>
              <w:top w:val="single" w:sz="4" w:space="0" w:color="000000"/>
              <w:left w:val="single" w:sz="4" w:space="0" w:color="000000"/>
              <w:bottom w:val="single" w:sz="4" w:space="0" w:color="000000"/>
              <w:right w:val="single" w:sz="4" w:space="0" w:color="000000"/>
            </w:tcBorders>
            <w:shd w:val="clear" w:color="auto" w:fill="D6DCE4"/>
            <w:vAlign w:val="center"/>
          </w:tcPr>
          <w:p w14:paraId="7A2E54F5"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Variance (Kshs.)</w:t>
            </w:r>
          </w:p>
        </w:tc>
        <w:tc>
          <w:tcPr>
            <w:tcW w:w="541" w:type="pct"/>
            <w:tcBorders>
              <w:top w:val="single" w:sz="4" w:space="0" w:color="000000"/>
              <w:left w:val="single" w:sz="4" w:space="0" w:color="000000"/>
              <w:bottom w:val="single" w:sz="4" w:space="0" w:color="000000"/>
              <w:right w:val="single" w:sz="4" w:space="0" w:color="000000"/>
            </w:tcBorders>
            <w:shd w:val="clear" w:color="auto" w:fill="D6DCE4"/>
            <w:vAlign w:val="center"/>
          </w:tcPr>
          <w:p w14:paraId="5E7E2C85"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Remarks</w:t>
            </w:r>
          </w:p>
        </w:tc>
      </w:tr>
      <w:tr w:rsidR="00715FB7" w:rsidRPr="00715FB7" w14:paraId="69420620" w14:textId="77777777" w:rsidTr="00321DF1">
        <w:trPr>
          <w:trHeight w:val="263"/>
        </w:trPr>
        <w:tc>
          <w:tcPr>
            <w:tcW w:w="323" w:type="pct"/>
            <w:tcBorders>
              <w:top w:val="single" w:sz="4" w:space="0" w:color="000000"/>
              <w:left w:val="single" w:sz="4" w:space="0" w:color="000000"/>
              <w:bottom w:val="single" w:sz="4" w:space="0" w:color="000000"/>
              <w:right w:val="single" w:sz="4" w:space="0" w:color="000000"/>
            </w:tcBorders>
            <w:shd w:val="clear" w:color="auto" w:fill="D6DCE4"/>
            <w:vAlign w:val="center"/>
          </w:tcPr>
          <w:p w14:paraId="004BF7CB" w14:textId="77777777" w:rsidR="009112A3" w:rsidRPr="00715FB7" w:rsidRDefault="009112A3"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67" w:type="pct"/>
            <w:tcBorders>
              <w:top w:val="single" w:sz="4" w:space="0" w:color="000000"/>
              <w:left w:val="single" w:sz="4" w:space="0" w:color="000000"/>
              <w:bottom w:val="single" w:sz="4" w:space="0" w:color="000000"/>
              <w:right w:val="single" w:sz="4" w:space="0" w:color="000000"/>
            </w:tcBorders>
            <w:shd w:val="clear" w:color="auto" w:fill="D6DCE4"/>
            <w:vAlign w:val="center"/>
          </w:tcPr>
          <w:p w14:paraId="7D6DCDC8" w14:textId="77777777" w:rsidR="009112A3" w:rsidRPr="00715FB7" w:rsidRDefault="009112A3"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30" w:type="pct"/>
            <w:tcBorders>
              <w:top w:val="single" w:sz="4" w:space="0" w:color="000000"/>
              <w:left w:val="single" w:sz="4" w:space="0" w:color="000000"/>
              <w:bottom w:val="single" w:sz="4" w:space="0" w:color="000000"/>
              <w:right w:val="single" w:sz="4" w:space="0" w:color="000000"/>
            </w:tcBorders>
            <w:shd w:val="clear" w:color="auto" w:fill="D6DCE4"/>
            <w:vAlign w:val="center"/>
          </w:tcPr>
          <w:p w14:paraId="787C63D8"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756" w:type="pct"/>
            <w:tcBorders>
              <w:top w:val="single" w:sz="4" w:space="0" w:color="000000"/>
              <w:left w:val="single" w:sz="4" w:space="0" w:color="000000"/>
              <w:bottom w:val="single" w:sz="4" w:space="0" w:color="000000"/>
              <w:right w:val="single" w:sz="4" w:space="0" w:color="000000"/>
            </w:tcBorders>
            <w:shd w:val="clear" w:color="auto" w:fill="D6DCE4"/>
            <w:vAlign w:val="center"/>
          </w:tcPr>
          <w:p w14:paraId="570F5D2A"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c>
        <w:tc>
          <w:tcPr>
            <w:tcW w:w="782" w:type="pct"/>
            <w:tcBorders>
              <w:top w:val="single" w:sz="4" w:space="0" w:color="000000"/>
              <w:left w:val="single" w:sz="4" w:space="0" w:color="000000"/>
              <w:bottom w:val="single" w:sz="4" w:space="0" w:color="000000"/>
              <w:right w:val="single" w:sz="4" w:space="0" w:color="000000"/>
            </w:tcBorders>
            <w:shd w:val="clear" w:color="auto" w:fill="D6DCE4"/>
            <w:vAlign w:val="center"/>
          </w:tcPr>
          <w:p w14:paraId="0375EC4D"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C=A-B</w:t>
            </w:r>
          </w:p>
        </w:tc>
        <w:tc>
          <w:tcPr>
            <w:tcW w:w="541" w:type="pct"/>
            <w:tcBorders>
              <w:top w:val="single" w:sz="4" w:space="0" w:color="000000"/>
              <w:left w:val="single" w:sz="4" w:space="0" w:color="000000"/>
              <w:bottom w:val="single" w:sz="4" w:space="0" w:color="000000"/>
              <w:right w:val="single" w:sz="4" w:space="0" w:color="000000"/>
            </w:tcBorders>
            <w:shd w:val="clear" w:color="auto" w:fill="D6DCE4"/>
            <w:vAlign w:val="center"/>
          </w:tcPr>
          <w:p w14:paraId="5DF709DB" w14:textId="77777777" w:rsidR="009112A3" w:rsidRPr="00715FB7" w:rsidRDefault="009112A3"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5FB7" w:rsidRPr="00715FB7" w14:paraId="6CE2E3E0" w14:textId="77777777" w:rsidTr="00321DF1">
        <w:trPr>
          <w:trHeight w:val="310"/>
        </w:trPr>
        <w:tc>
          <w:tcPr>
            <w:tcW w:w="323" w:type="pct"/>
            <w:tcBorders>
              <w:top w:val="single" w:sz="4" w:space="0" w:color="000000"/>
              <w:left w:val="single" w:sz="4" w:space="0" w:color="000000"/>
              <w:bottom w:val="single" w:sz="4" w:space="0" w:color="000000"/>
              <w:right w:val="nil"/>
            </w:tcBorders>
            <w:noWrap/>
            <w:vAlign w:val="center"/>
          </w:tcPr>
          <w:p w14:paraId="24F1E539"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6EF38F40" w14:textId="77777777" w:rsidR="009112A3" w:rsidRPr="00715FB7" w:rsidRDefault="00321DF1"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Cess</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10CB7866"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50,000,000.00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68D69521"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31,157,473.20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0B23F60C"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18,842,526.80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7DA2E2C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p>
        </w:tc>
      </w:tr>
      <w:tr w:rsidR="00715FB7" w:rsidRPr="00715FB7" w14:paraId="76645992" w14:textId="77777777" w:rsidTr="00321DF1">
        <w:trPr>
          <w:trHeight w:val="310"/>
        </w:trPr>
        <w:tc>
          <w:tcPr>
            <w:tcW w:w="323" w:type="pct"/>
            <w:tcBorders>
              <w:top w:val="single" w:sz="4" w:space="0" w:color="000000"/>
              <w:left w:val="single" w:sz="4" w:space="0" w:color="000000"/>
              <w:bottom w:val="single" w:sz="4" w:space="0" w:color="000000"/>
              <w:right w:val="nil"/>
            </w:tcBorders>
            <w:noWrap/>
            <w:vAlign w:val="center"/>
          </w:tcPr>
          <w:p w14:paraId="574D04AE"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40B96E3D" w14:textId="77777777" w:rsidR="009112A3" w:rsidRPr="00715FB7" w:rsidRDefault="00321DF1"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 Rate</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24C6EAA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5,000,000.00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7E2425D6"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1,983,220.00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4BCC6C8A"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3,016,780.00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7C6CD640"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r>
      <w:tr w:rsidR="00715FB7" w:rsidRPr="00715FB7" w14:paraId="27FC1429" w14:textId="77777777" w:rsidTr="00321DF1">
        <w:trPr>
          <w:trHeight w:val="310"/>
        </w:trPr>
        <w:tc>
          <w:tcPr>
            <w:tcW w:w="323" w:type="pct"/>
            <w:tcBorders>
              <w:top w:val="single" w:sz="4" w:space="0" w:color="000000"/>
              <w:left w:val="single" w:sz="4" w:space="0" w:color="000000"/>
              <w:bottom w:val="single" w:sz="4" w:space="0" w:color="000000"/>
              <w:right w:val="nil"/>
            </w:tcBorders>
            <w:noWrap/>
            <w:vAlign w:val="center"/>
          </w:tcPr>
          <w:p w14:paraId="02CD2DDA"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1464C8C2" w14:textId="77777777" w:rsidR="009112A3" w:rsidRPr="00715FB7" w:rsidRDefault="00321DF1"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Single Business Permit</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797675AB"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40,000,000.00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508D24FF"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8,225,793.00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51D1187D"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31,774,207.00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5DA542AF"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r>
      <w:tr w:rsidR="00715FB7" w:rsidRPr="00715FB7" w14:paraId="7C43C841" w14:textId="77777777" w:rsidTr="00321DF1">
        <w:trPr>
          <w:trHeight w:val="310"/>
        </w:trPr>
        <w:tc>
          <w:tcPr>
            <w:tcW w:w="323" w:type="pct"/>
            <w:tcBorders>
              <w:top w:val="single" w:sz="4" w:space="0" w:color="000000"/>
              <w:left w:val="single" w:sz="4" w:space="0" w:color="000000"/>
              <w:bottom w:val="single" w:sz="4" w:space="0" w:color="000000"/>
              <w:right w:val="nil"/>
            </w:tcBorders>
            <w:noWrap/>
            <w:vAlign w:val="center"/>
          </w:tcPr>
          <w:p w14:paraId="0C9E218B"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29799143" w14:textId="77777777" w:rsidR="009112A3" w:rsidRPr="00715FB7" w:rsidRDefault="00321DF1"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Property Rent</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37C680EC"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2,300,000.00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554C9F72"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6,084,510.00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778DBDB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(3,784,510.00)</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13B40580"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265%</w:t>
            </w:r>
          </w:p>
        </w:tc>
      </w:tr>
      <w:tr w:rsidR="00715FB7" w:rsidRPr="00715FB7" w14:paraId="4CE95DE3" w14:textId="77777777" w:rsidTr="00321DF1">
        <w:trPr>
          <w:trHeight w:val="263"/>
        </w:trPr>
        <w:tc>
          <w:tcPr>
            <w:tcW w:w="323" w:type="pct"/>
            <w:tcBorders>
              <w:top w:val="single" w:sz="4" w:space="0" w:color="000000"/>
              <w:left w:val="single" w:sz="4" w:space="0" w:color="000000"/>
              <w:bottom w:val="single" w:sz="4" w:space="0" w:color="000000"/>
              <w:right w:val="nil"/>
            </w:tcBorders>
            <w:noWrap/>
            <w:vAlign w:val="center"/>
          </w:tcPr>
          <w:p w14:paraId="4F664DC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22C21E43" w14:textId="77777777" w:rsidR="009112A3" w:rsidRPr="00715FB7" w:rsidRDefault="00321DF1"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 Fees</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0C0FC3D0"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53D7C360" w14:textId="77777777" w:rsidR="009112A3" w:rsidRPr="00715FB7" w:rsidRDefault="009112A3"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176F184A"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1C037D44"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715FB7" w:rsidRPr="00715FB7" w14:paraId="67A19F4D" w14:textId="77777777" w:rsidTr="00321DF1">
        <w:trPr>
          <w:trHeight w:val="290"/>
        </w:trPr>
        <w:tc>
          <w:tcPr>
            <w:tcW w:w="323" w:type="pct"/>
            <w:tcBorders>
              <w:top w:val="single" w:sz="4" w:space="0" w:color="000000"/>
              <w:left w:val="single" w:sz="4" w:space="0" w:color="000000"/>
              <w:bottom w:val="single" w:sz="4" w:space="0" w:color="000000"/>
              <w:right w:val="nil"/>
            </w:tcBorders>
            <w:noWrap/>
            <w:vAlign w:val="center"/>
          </w:tcPr>
          <w:p w14:paraId="2FC3B28B"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01A5599D" w14:textId="77777777" w:rsidR="009112A3" w:rsidRPr="00715FB7" w:rsidRDefault="00321DF1"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Market Fees</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3F6B8AB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1,100,000.00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1BB56E8B"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1,533,433.00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1A5E8432"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(433,433.00)</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37022065"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139%</w:t>
            </w:r>
          </w:p>
        </w:tc>
      </w:tr>
      <w:tr w:rsidR="00715FB7" w:rsidRPr="00715FB7" w14:paraId="1EC3FAB8" w14:textId="77777777" w:rsidTr="00321DF1">
        <w:trPr>
          <w:trHeight w:val="310"/>
        </w:trPr>
        <w:tc>
          <w:tcPr>
            <w:tcW w:w="323" w:type="pct"/>
            <w:tcBorders>
              <w:top w:val="single" w:sz="4" w:space="0" w:color="000000"/>
              <w:left w:val="single" w:sz="4" w:space="0" w:color="000000"/>
              <w:bottom w:val="single" w:sz="4" w:space="0" w:color="000000"/>
              <w:right w:val="nil"/>
            </w:tcBorders>
            <w:noWrap/>
            <w:vAlign w:val="center"/>
          </w:tcPr>
          <w:p w14:paraId="3E693A4B"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65EE299C" w14:textId="77777777" w:rsidR="009112A3" w:rsidRPr="00715FB7" w:rsidRDefault="00321DF1"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Advertising </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7CBF21C1"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4B7EF262"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2,040,800.00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60256A7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(40,800.00)</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1671973F"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w:t>
            </w:r>
          </w:p>
        </w:tc>
      </w:tr>
      <w:tr w:rsidR="00715FB7" w:rsidRPr="00715FB7" w14:paraId="4185F1E1" w14:textId="77777777" w:rsidTr="00321DF1">
        <w:trPr>
          <w:trHeight w:val="310"/>
        </w:trPr>
        <w:tc>
          <w:tcPr>
            <w:tcW w:w="323" w:type="pct"/>
            <w:tcBorders>
              <w:top w:val="single" w:sz="4" w:space="0" w:color="000000"/>
              <w:left w:val="single" w:sz="4" w:space="0" w:color="000000"/>
              <w:bottom w:val="single" w:sz="4" w:space="0" w:color="000000"/>
              <w:right w:val="nil"/>
            </w:tcBorders>
            <w:noWrap/>
            <w:vAlign w:val="center"/>
          </w:tcPr>
          <w:p w14:paraId="5F762C79"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539510AC" w14:textId="6AD4A55C"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Physical Planning </w:t>
            </w:r>
            <w:r w:rsidR="007E5D5B"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00321DF1"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Development</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18AD73D9"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4,000,000.00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51420BBF"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6DC975E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4,000,000.00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64BCFEC0"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715FB7" w:rsidRPr="00715FB7" w14:paraId="1C50632F" w14:textId="77777777" w:rsidTr="00321DF1">
        <w:trPr>
          <w:trHeight w:val="310"/>
        </w:trPr>
        <w:tc>
          <w:tcPr>
            <w:tcW w:w="323" w:type="pct"/>
            <w:tcBorders>
              <w:top w:val="single" w:sz="4" w:space="0" w:color="000000"/>
              <w:left w:val="single" w:sz="4" w:space="0" w:color="000000"/>
              <w:bottom w:val="single" w:sz="4" w:space="0" w:color="000000"/>
              <w:right w:val="nil"/>
            </w:tcBorders>
            <w:noWrap/>
            <w:vAlign w:val="center"/>
          </w:tcPr>
          <w:p w14:paraId="4A9D0E51"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063B2181"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Hire </w:t>
            </w:r>
            <w:r w:rsidR="00321DF1"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County </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Assets</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258110CE"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636E787D"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20114275"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200,000.00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512F3D52"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715FB7" w:rsidRPr="00715FB7" w14:paraId="4F1A7777" w14:textId="77777777" w:rsidTr="00321DF1">
        <w:trPr>
          <w:trHeight w:val="310"/>
        </w:trPr>
        <w:tc>
          <w:tcPr>
            <w:tcW w:w="323" w:type="pct"/>
            <w:tcBorders>
              <w:top w:val="single" w:sz="4" w:space="0" w:color="000000"/>
              <w:left w:val="single" w:sz="4" w:space="0" w:color="000000"/>
              <w:bottom w:val="single" w:sz="4" w:space="0" w:color="000000"/>
              <w:right w:val="nil"/>
            </w:tcBorders>
            <w:noWrap/>
            <w:vAlign w:val="center"/>
          </w:tcPr>
          <w:p w14:paraId="52F9C73B"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535D155F" w14:textId="77777777" w:rsidR="009112A3" w:rsidRPr="00715FB7" w:rsidRDefault="00321DF1"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Conservancy Administration</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3509CFC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5474DF35"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22A3CCE5"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00F8427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715FB7" w:rsidRPr="00715FB7" w14:paraId="2A2DBBAE" w14:textId="77777777" w:rsidTr="00321DF1">
        <w:trPr>
          <w:trHeight w:val="310"/>
        </w:trPr>
        <w:tc>
          <w:tcPr>
            <w:tcW w:w="323" w:type="pct"/>
            <w:tcBorders>
              <w:top w:val="single" w:sz="4" w:space="0" w:color="000000"/>
              <w:left w:val="single" w:sz="4" w:space="0" w:color="000000"/>
              <w:bottom w:val="single" w:sz="4" w:space="0" w:color="000000"/>
              <w:right w:val="nil"/>
            </w:tcBorders>
            <w:noWrap/>
            <w:vAlign w:val="center"/>
          </w:tcPr>
          <w:p w14:paraId="4565FED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74EDCDD9" w14:textId="2233FA00"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Administration </w:t>
            </w:r>
            <w:r w:rsidR="00321DF1"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Control Fees </w:t>
            </w:r>
            <w:r w:rsidR="007E5D5B"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00321DF1"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Charges</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61FEFEEF"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0E86EF78"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1,772,190.00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699D7D7F"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(1,572,190.00)</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59E46619"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886%</w:t>
            </w:r>
          </w:p>
        </w:tc>
      </w:tr>
      <w:tr w:rsidR="00715FB7" w:rsidRPr="00715FB7" w14:paraId="6027CE77" w14:textId="77777777" w:rsidTr="00321DF1">
        <w:trPr>
          <w:trHeight w:val="310"/>
        </w:trPr>
        <w:tc>
          <w:tcPr>
            <w:tcW w:w="323" w:type="pct"/>
            <w:tcBorders>
              <w:top w:val="single" w:sz="4" w:space="0" w:color="000000"/>
              <w:left w:val="single" w:sz="4" w:space="0" w:color="000000"/>
              <w:bottom w:val="single" w:sz="4" w:space="0" w:color="000000"/>
              <w:right w:val="nil"/>
            </w:tcBorders>
            <w:noWrap/>
            <w:vAlign w:val="center"/>
          </w:tcPr>
          <w:p w14:paraId="3785B995"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202D6BE3" w14:textId="11986C08"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Proceeds </w:t>
            </w:r>
            <w:r w:rsidR="00321DF1"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Sale </w:t>
            </w:r>
            <w:r w:rsidR="007E5D5B"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r w:rsidR="00321DF1"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Assets</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0990A661"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5,000,000.00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0D4B9296"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2743329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5,000,000.00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57F8001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715FB7" w:rsidRPr="00715FB7" w14:paraId="4DA33DE9" w14:textId="77777777" w:rsidTr="00321DF1">
        <w:trPr>
          <w:trHeight w:val="263"/>
        </w:trPr>
        <w:tc>
          <w:tcPr>
            <w:tcW w:w="323" w:type="pct"/>
            <w:tcBorders>
              <w:top w:val="single" w:sz="4" w:space="0" w:color="000000"/>
              <w:left w:val="single" w:sz="4" w:space="0" w:color="000000"/>
              <w:bottom w:val="single" w:sz="4" w:space="0" w:color="000000"/>
              <w:right w:val="nil"/>
            </w:tcBorders>
            <w:noWrap/>
            <w:vAlign w:val="center"/>
          </w:tcPr>
          <w:p w14:paraId="722884D8"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177D359A" w14:textId="77777777" w:rsidR="009112A3" w:rsidRPr="00715FB7" w:rsidRDefault="00321DF1"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 Fees</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397E1469"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34E1D437" w14:textId="77777777" w:rsidR="009112A3" w:rsidRPr="00715FB7" w:rsidRDefault="009112A3"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5697142D"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7CEDE626"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715FB7" w:rsidRPr="00715FB7" w14:paraId="3172E1E1" w14:textId="77777777" w:rsidTr="00321DF1">
        <w:trPr>
          <w:trHeight w:val="263"/>
        </w:trPr>
        <w:tc>
          <w:tcPr>
            <w:tcW w:w="323" w:type="pct"/>
            <w:tcBorders>
              <w:top w:val="single" w:sz="4" w:space="0" w:color="000000"/>
              <w:left w:val="single" w:sz="4" w:space="0" w:color="000000"/>
              <w:bottom w:val="single" w:sz="4" w:space="0" w:color="000000"/>
              <w:right w:val="nil"/>
            </w:tcBorders>
            <w:noWrap/>
            <w:vAlign w:val="center"/>
          </w:tcPr>
          <w:p w14:paraId="0A8AE219"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0D109361" w14:textId="77777777" w:rsidR="009112A3" w:rsidRPr="00715FB7" w:rsidRDefault="00321DF1"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 Fines, Penalties, And Forfeiture Fees</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4FF2AFDA"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2C512034" w14:textId="77777777" w:rsidR="009112A3" w:rsidRPr="00715FB7" w:rsidRDefault="009112A3"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3F4D34D8"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1,000,000.00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0FF1270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715FB7" w:rsidRPr="00715FB7" w14:paraId="5734E0F5" w14:textId="77777777" w:rsidTr="00321DF1">
        <w:trPr>
          <w:trHeight w:val="310"/>
        </w:trPr>
        <w:tc>
          <w:tcPr>
            <w:tcW w:w="323" w:type="pct"/>
            <w:tcBorders>
              <w:top w:val="single" w:sz="4" w:space="0" w:color="000000"/>
              <w:left w:val="single" w:sz="4" w:space="0" w:color="000000"/>
              <w:bottom w:val="single" w:sz="4" w:space="0" w:color="000000"/>
              <w:right w:val="nil"/>
            </w:tcBorders>
            <w:noWrap/>
            <w:vAlign w:val="center"/>
          </w:tcPr>
          <w:p w14:paraId="1F504045"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64BE4E2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Miscellaneous </w:t>
            </w:r>
            <w:r w:rsidR="00321DF1"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Receipts</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73C881F5"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9,200,000.00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6E2E8DC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1,224,181.00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0B015220"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7,975,819.00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4CB858D6"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r>
      <w:tr w:rsidR="00715FB7" w:rsidRPr="00715FB7" w14:paraId="296FE96A" w14:textId="77777777" w:rsidTr="00321DF1">
        <w:trPr>
          <w:trHeight w:val="300"/>
        </w:trPr>
        <w:tc>
          <w:tcPr>
            <w:tcW w:w="323" w:type="pct"/>
            <w:tcBorders>
              <w:top w:val="single" w:sz="4" w:space="0" w:color="000000"/>
              <w:left w:val="single" w:sz="4" w:space="0" w:color="000000"/>
              <w:bottom w:val="single" w:sz="4" w:space="0" w:color="000000"/>
              <w:right w:val="nil"/>
            </w:tcBorders>
            <w:noWrap/>
            <w:vAlign w:val="center"/>
          </w:tcPr>
          <w:p w14:paraId="22A70154" w14:textId="77777777" w:rsidR="009112A3" w:rsidRPr="00715FB7" w:rsidRDefault="009112A3"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7BEAC3B0" w14:textId="77777777" w:rsidR="009112A3" w:rsidRPr="00715FB7" w:rsidRDefault="00321DF1"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 Total</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78621E69"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120,000,000.00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67359C80"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54,021,600.20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0EC1CC2B"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65,978,399.80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3BC2562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w:t>
            </w:r>
          </w:p>
        </w:tc>
      </w:tr>
      <w:tr w:rsidR="00715FB7" w:rsidRPr="00715FB7" w14:paraId="50CC0A56" w14:textId="77777777" w:rsidTr="00321DF1">
        <w:trPr>
          <w:trHeight w:val="310"/>
        </w:trPr>
        <w:tc>
          <w:tcPr>
            <w:tcW w:w="323" w:type="pct"/>
            <w:tcBorders>
              <w:top w:val="single" w:sz="4" w:space="0" w:color="000000"/>
              <w:left w:val="single" w:sz="4" w:space="0" w:color="000000"/>
              <w:bottom w:val="single" w:sz="4" w:space="0" w:color="000000"/>
              <w:right w:val="nil"/>
            </w:tcBorders>
            <w:noWrap/>
            <w:vAlign w:val="center"/>
          </w:tcPr>
          <w:p w14:paraId="455A59C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36331211"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Hospital</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6048E9CB"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57,000,000.00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683E05DB"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112,786,322.00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2E739F1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(55,786,322.00)</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24AB0ADA"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198%</w:t>
            </w:r>
          </w:p>
        </w:tc>
      </w:tr>
      <w:tr w:rsidR="00715FB7" w:rsidRPr="00715FB7" w14:paraId="23C77299" w14:textId="77777777" w:rsidTr="00321DF1">
        <w:trPr>
          <w:trHeight w:val="310"/>
        </w:trPr>
        <w:tc>
          <w:tcPr>
            <w:tcW w:w="323" w:type="pct"/>
            <w:tcBorders>
              <w:top w:val="single" w:sz="4" w:space="0" w:color="000000"/>
              <w:left w:val="single" w:sz="4" w:space="0" w:color="000000"/>
              <w:bottom w:val="single" w:sz="4" w:space="0" w:color="000000"/>
              <w:right w:val="nil"/>
            </w:tcBorders>
            <w:noWrap/>
            <w:vAlign w:val="center"/>
          </w:tcPr>
          <w:p w14:paraId="3EB56779"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504F6BD1" w14:textId="77777777" w:rsidR="009112A3" w:rsidRPr="00715FB7" w:rsidRDefault="00321DF1"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Health Service Fees</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11E8091F"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10,000,000.00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0DB295B9"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613,300.00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17269B2C"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9,386,700.00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3F1BACF8"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715FB7" w:rsidRPr="00715FB7" w14:paraId="676230B2" w14:textId="77777777" w:rsidTr="00321DF1">
        <w:trPr>
          <w:trHeight w:val="310"/>
        </w:trPr>
        <w:tc>
          <w:tcPr>
            <w:tcW w:w="323" w:type="pct"/>
            <w:tcBorders>
              <w:top w:val="single" w:sz="4" w:space="0" w:color="000000"/>
              <w:left w:val="single" w:sz="4" w:space="0" w:color="000000"/>
              <w:bottom w:val="single" w:sz="4" w:space="0" w:color="000000"/>
              <w:right w:val="nil"/>
            </w:tcBorders>
            <w:vAlign w:val="center"/>
          </w:tcPr>
          <w:p w14:paraId="35841C84"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1767" w:type="pct"/>
            <w:tcBorders>
              <w:top w:val="single" w:sz="4" w:space="0" w:color="000000"/>
              <w:left w:val="single" w:sz="4" w:space="0" w:color="000000"/>
              <w:bottom w:val="single" w:sz="4" w:space="0" w:color="000000"/>
              <w:right w:val="single" w:sz="4" w:space="0" w:color="000000"/>
            </w:tcBorders>
            <w:noWrap/>
            <w:vAlign w:val="center"/>
          </w:tcPr>
          <w:p w14:paraId="2846D1FD" w14:textId="77777777" w:rsidR="009112A3" w:rsidRPr="00715FB7" w:rsidRDefault="00321DF1"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Veterinary Services</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3FF2AF2D"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3,000,000.00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5C372A2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158,250.00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4B5863EB"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2,841,750.00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18FE1B18"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715FB7" w:rsidRPr="00715FB7" w14:paraId="6FC37C32" w14:textId="77777777" w:rsidTr="00321DF1">
        <w:trPr>
          <w:trHeight w:val="440"/>
        </w:trPr>
        <w:tc>
          <w:tcPr>
            <w:tcW w:w="2091" w:type="pct"/>
            <w:gridSpan w:val="2"/>
            <w:tcBorders>
              <w:top w:val="single" w:sz="4" w:space="0" w:color="000000"/>
              <w:left w:val="single" w:sz="4" w:space="0" w:color="000000"/>
              <w:bottom w:val="single" w:sz="4" w:space="0" w:color="000000"/>
              <w:right w:val="single" w:sz="4" w:space="0" w:color="000000"/>
            </w:tcBorders>
            <w:vAlign w:val="center"/>
          </w:tcPr>
          <w:p w14:paraId="3CF319B8"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tcW w:w="830" w:type="pct"/>
            <w:tcBorders>
              <w:top w:val="single" w:sz="4" w:space="0" w:color="000000"/>
              <w:left w:val="single" w:sz="4" w:space="0" w:color="000000"/>
              <w:bottom w:val="single" w:sz="4" w:space="0" w:color="000000"/>
              <w:right w:val="single" w:sz="4" w:space="0" w:color="000000"/>
            </w:tcBorders>
            <w:noWrap/>
            <w:vAlign w:val="center"/>
          </w:tcPr>
          <w:p w14:paraId="552E87C0"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190,000,000.00 </w:t>
            </w:r>
          </w:p>
        </w:tc>
        <w:tc>
          <w:tcPr>
            <w:tcW w:w="756" w:type="pct"/>
            <w:tcBorders>
              <w:top w:val="single" w:sz="4" w:space="0" w:color="000000"/>
              <w:left w:val="single" w:sz="4" w:space="0" w:color="000000"/>
              <w:bottom w:val="single" w:sz="4" w:space="0" w:color="000000"/>
              <w:right w:val="single" w:sz="4" w:space="0" w:color="000000"/>
            </w:tcBorders>
            <w:noWrap/>
            <w:vAlign w:val="center"/>
          </w:tcPr>
          <w:p w14:paraId="751ABDC5"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167,579,472.20 </w:t>
            </w:r>
          </w:p>
        </w:tc>
        <w:tc>
          <w:tcPr>
            <w:tcW w:w="782" w:type="pct"/>
            <w:tcBorders>
              <w:top w:val="single" w:sz="4" w:space="0" w:color="000000"/>
              <w:left w:val="single" w:sz="4" w:space="0" w:color="000000"/>
              <w:bottom w:val="single" w:sz="4" w:space="0" w:color="000000"/>
              <w:right w:val="single" w:sz="4" w:space="0" w:color="000000"/>
            </w:tcBorders>
            <w:noWrap/>
            <w:vAlign w:val="center"/>
          </w:tcPr>
          <w:p w14:paraId="1DEF136C"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22,420,527.80 </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77C8DC9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w:t>
            </w:r>
          </w:p>
        </w:tc>
      </w:tr>
    </w:tbl>
    <w:p w14:paraId="3980875F" w14:textId="77777777" w:rsidR="009112A3" w:rsidRPr="00715FB7" w:rsidRDefault="006D34EA" w:rsidP="00310282">
      <w:pPr>
        <w:spacing w:line="36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Source: Marsabit County Treasury</w:t>
      </w:r>
    </w:p>
    <w:p w14:paraId="12D60F12" w14:textId="77777777" w:rsidR="009112A3" w:rsidRPr="00715FB7" w:rsidRDefault="009112A3" w:rsidP="00310282">
      <w:pPr>
        <w:spacing w:line="36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0CEAEC" w14:textId="04E5CF08" w:rsidR="009112A3" w:rsidRPr="00715FB7" w:rsidRDefault="006D34EA" w:rsidP="00310282">
      <w:pPr>
        <w:spacing w:line="36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Hospital collection was the </w:t>
      </w:r>
      <w:r w:rsidR="00835896"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highest,</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accounting for 52.5% of the total revenue collected.  produce cess </w:t>
      </w:r>
      <w:r w:rsidR="00835896"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attributed (</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15.8%), livestock charges (8.47%) and single business permits (6.67%). Further, the decrease in local revenue of the year is attributable to </w:t>
      </w:r>
      <w:r w:rsidR="00835896"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covid19</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pandemic which has affected most business and government tax relief.</w:t>
      </w:r>
    </w:p>
    <w:p w14:paraId="3F9D4137" w14:textId="007C1A20" w:rsidR="00294AE9" w:rsidRPr="00715FB7" w:rsidRDefault="006D34EA" w:rsidP="00C807E6">
      <w:pPr>
        <w:pStyle w:val="Heading2"/>
        <w:numPr>
          <w:ilvl w:val="2"/>
          <w:numId w:val="31"/>
        </w:numPr>
        <w:rPr>
          <w:rFonts w:ascii="Times New Roman" w:eastAsia="Calibri" w:hAnsi="Times New Roman" w:cs="Times New Roman"/>
          <w:b w:val="0"/>
          <w:color w:val="000000" w:themeColor="text1"/>
          <w:w w:val="9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0" w:name="_Toc191657871"/>
      <w:r w:rsidRPr="00715FB7">
        <w:rPr>
          <w:rFonts w:ascii="Times New Roman" w:eastAsia="Calibri" w:hAnsi="Times New Roman" w:cs="Times New Roman"/>
          <w:b w:val="0"/>
          <w:color w:val="000000" w:themeColor="text1"/>
          <w:w w:val="9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Expenditure</w:t>
      </w:r>
      <w:bookmarkEnd w:id="30"/>
    </w:p>
    <w:p w14:paraId="0EDBC0E3" w14:textId="6BE32B33" w:rsidR="009112A3" w:rsidRPr="00715FB7" w:rsidRDefault="006D34EA" w:rsidP="00310282">
      <w:pPr>
        <w:spacing w:after="0" w:line="36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Total expenditure in the FY 2023/24 amounted to </w:t>
      </w:r>
      <w:r w:rsidR="00835896"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Ksh 7,689,614,181</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target of Ksh 9,279,249,886</w:t>
      </w:r>
    </w:p>
    <w:p w14:paraId="1F837924" w14:textId="103C47A0" w:rsidR="009112A3" w:rsidRPr="00715FB7" w:rsidRDefault="006D34EA" w:rsidP="00310282">
      <w:pPr>
        <w:spacing w:after="0" w:line="36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representing an </w:t>
      </w:r>
      <w:r w:rsidR="00835896"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under-spending</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1,589,635,705 with </w:t>
      </w:r>
      <w:r w:rsidR="00835896"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17.1</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deviation from the approved </w:t>
      </w:r>
      <w:r w:rsidR="007E5D5B"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programme-based</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budget estimates. In the FY 2023/24, the recurrent expenditure amounted to </w:t>
      </w:r>
      <w:r w:rsidR="00835896"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Ksh </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4,697,518,547 representing 61% of the total expenditure, while Ksh </w:t>
      </w:r>
      <w:r w:rsidR="00835896"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2,992,095, 634.was</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spent on development accounting for 39% of the total expenditure. The expenditure excludes unspent balances amounting to Ksh</w:t>
      </w:r>
      <w:r w:rsidR="00835896"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513,532,859 </w:t>
      </w:r>
    </w:p>
    <w:p w14:paraId="11CB2828" w14:textId="77777777" w:rsidR="009112A3" w:rsidRPr="00715FB7" w:rsidRDefault="006D34EA" w:rsidP="00310282">
      <w:pPr>
        <w:spacing w:after="0" w:line="36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which would be carried forward to the next financial year. The County achieved the thresholds on the proportions to be allocated to recurrent and development contained in the minimum requirements as prescribed in section 107 of the PFM Act 2012. </w:t>
      </w:r>
    </w:p>
    <w:p w14:paraId="39D04459" w14:textId="77777777" w:rsidR="003952AB" w:rsidRPr="00715FB7" w:rsidRDefault="003952AB"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DADE8E" w14:textId="10CB9686" w:rsidR="003952AB" w:rsidRPr="00715FB7" w:rsidRDefault="006D34EA" w:rsidP="00C807E6">
      <w:pPr>
        <w:pStyle w:val="Heading5"/>
        <w:numPr>
          <w:ilvl w:val="3"/>
          <w:numId w:val="31"/>
        </w:numPr>
        <w:jc w:val="left"/>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Recurrent and Development Expenditure</w:t>
      </w:r>
    </w:p>
    <w:p w14:paraId="3898A75B" w14:textId="15C3B51E" w:rsidR="009112A3" w:rsidRPr="00715FB7" w:rsidRDefault="006D34EA" w:rsidP="00310282">
      <w:pPr>
        <w:spacing w:line="36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shown in Table below, absorption rates for recurrent and development votes for </w:t>
      </w:r>
      <w:r w:rsidR="00835896"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FY</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2022/23 </w:t>
      </w:r>
      <w:r w:rsidR="00835896"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were</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93.04% and 97% respectively. In FY 2023/24 the absorption rates were 92.1% And 68.27 % respectively. </w:t>
      </w:r>
    </w:p>
    <w:p w14:paraId="5359299F" w14:textId="45EB4D85" w:rsidR="009112A3" w:rsidRPr="00715FB7" w:rsidRDefault="006D34EA" w:rsidP="00F00695">
      <w:pPr>
        <w:pStyle w:val="Heading5"/>
        <w:jc w:val="left"/>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w:t>
      </w:r>
      <w:r w:rsidR="00F00695"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Recurrent versus Development </w:t>
      </w:r>
    </w:p>
    <w:tbl>
      <w:tblPr>
        <w:tblW w:w="0" w:type="auto"/>
        <w:tblLook w:val="04A0" w:firstRow="1" w:lastRow="0" w:firstColumn="1" w:lastColumn="0" w:noHBand="0" w:noVBand="1"/>
      </w:tblPr>
      <w:tblGrid>
        <w:gridCol w:w="961"/>
        <w:gridCol w:w="1510"/>
        <w:gridCol w:w="1696"/>
        <w:gridCol w:w="1564"/>
        <w:gridCol w:w="1591"/>
        <w:gridCol w:w="1780"/>
        <w:gridCol w:w="1564"/>
      </w:tblGrid>
      <w:tr w:rsidR="00715FB7" w:rsidRPr="00715FB7" w14:paraId="7C15916B" w14:textId="77777777">
        <w:trPr>
          <w:trHeight w:val="620"/>
        </w:trPr>
        <w:tc>
          <w:tcPr>
            <w:tcW w:w="0" w:type="auto"/>
            <w:tcBorders>
              <w:top w:val="single" w:sz="4" w:space="0" w:color="000000"/>
              <w:left w:val="single" w:sz="4" w:space="0" w:color="000000"/>
              <w:bottom w:val="single" w:sz="4" w:space="0" w:color="000000"/>
              <w:right w:val="single" w:sz="4" w:space="0" w:color="000000"/>
            </w:tcBorders>
            <w:vAlign w:val="center"/>
          </w:tcPr>
          <w:p w14:paraId="1E9E9141"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w:t>
            </w:r>
          </w:p>
        </w:tc>
        <w:tc>
          <w:tcPr>
            <w:tcW w:w="0" w:type="auto"/>
            <w:tcBorders>
              <w:top w:val="single" w:sz="4" w:space="0" w:color="000000"/>
              <w:left w:val="single" w:sz="4" w:space="0" w:color="000000"/>
              <w:bottom w:val="single" w:sz="4" w:space="0" w:color="000000"/>
              <w:right w:val="single" w:sz="4" w:space="0" w:color="000000"/>
            </w:tcBorders>
            <w:vAlign w:val="center"/>
          </w:tcPr>
          <w:p w14:paraId="443731F2"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Approved </w:t>
            </w:r>
          </w:p>
        </w:tc>
        <w:tc>
          <w:tcPr>
            <w:tcW w:w="0" w:type="auto"/>
            <w:tcBorders>
              <w:top w:val="single" w:sz="4" w:space="0" w:color="000000"/>
              <w:left w:val="single" w:sz="4" w:space="0" w:color="000000"/>
              <w:bottom w:val="single" w:sz="4" w:space="0" w:color="000000"/>
              <w:right w:val="single" w:sz="4" w:space="0" w:color="000000"/>
            </w:tcBorders>
            <w:vAlign w:val="center"/>
          </w:tcPr>
          <w:p w14:paraId="1483E7C2"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Actual Recurrent  </w:t>
            </w:r>
          </w:p>
        </w:tc>
        <w:tc>
          <w:tcPr>
            <w:tcW w:w="0" w:type="auto"/>
            <w:tcBorders>
              <w:top w:val="single" w:sz="4" w:space="0" w:color="000000"/>
              <w:left w:val="single" w:sz="4" w:space="0" w:color="000000"/>
              <w:bottom w:val="single" w:sz="4" w:space="0" w:color="000000"/>
              <w:right w:val="single" w:sz="4" w:space="0" w:color="000000"/>
            </w:tcBorders>
            <w:vAlign w:val="center"/>
          </w:tcPr>
          <w:p w14:paraId="235EC4F6"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Absorption rate </w:t>
            </w:r>
          </w:p>
        </w:tc>
        <w:tc>
          <w:tcPr>
            <w:tcW w:w="0" w:type="auto"/>
            <w:tcBorders>
              <w:top w:val="single" w:sz="4" w:space="0" w:color="000000"/>
              <w:left w:val="single" w:sz="4" w:space="0" w:color="000000"/>
              <w:bottom w:val="single" w:sz="4" w:space="0" w:color="000000"/>
              <w:right w:val="single" w:sz="4" w:space="0" w:color="000000"/>
            </w:tcBorders>
            <w:vAlign w:val="center"/>
          </w:tcPr>
          <w:p w14:paraId="05B6CFC9"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Approved Dev't </w:t>
            </w:r>
          </w:p>
        </w:tc>
        <w:tc>
          <w:tcPr>
            <w:tcW w:w="0" w:type="auto"/>
            <w:tcBorders>
              <w:top w:val="single" w:sz="4" w:space="0" w:color="000000"/>
              <w:left w:val="single" w:sz="4" w:space="0" w:color="000000"/>
              <w:bottom w:val="single" w:sz="4" w:space="0" w:color="000000"/>
              <w:right w:val="single" w:sz="4" w:space="0" w:color="000000"/>
            </w:tcBorders>
            <w:vAlign w:val="center"/>
          </w:tcPr>
          <w:p w14:paraId="514E1142"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Actual Devt </w:t>
            </w:r>
          </w:p>
        </w:tc>
        <w:tc>
          <w:tcPr>
            <w:tcW w:w="0" w:type="auto"/>
            <w:tcBorders>
              <w:top w:val="single" w:sz="4" w:space="0" w:color="000000"/>
              <w:left w:val="single" w:sz="4" w:space="0" w:color="000000"/>
              <w:bottom w:val="single" w:sz="4" w:space="0" w:color="000000"/>
              <w:right w:val="single" w:sz="4" w:space="0" w:color="000000"/>
            </w:tcBorders>
            <w:vAlign w:val="center"/>
          </w:tcPr>
          <w:p w14:paraId="3AF8F681"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Absorption rate </w:t>
            </w:r>
          </w:p>
        </w:tc>
      </w:tr>
      <w:tr w:rsidR="00715FB7" w:rsidRPr="00715FB7" w14:paraId="336242D4" w14:textId="77777777">
        <w:trPr>
          <w:trHeight w:val="325"/>
        </w:trPr>
        <w:tc>
          <w:tcPr>
            <w:tcW w:w="0" w:type="auto"/>
            <w:tcBorders>
              <w:top w:val="single" w:sz="4" w:space="0" w:color="000000"/>
              <w:left w:val="single" w:sz="4" w:space="0" w:color="000000"/>
              <w:bottom w:val="single" w:sz="4" w:space="0" w:color="000000"/>
              <w:right w:val="single" w:sz="4" w:space="0" w:color="000000"/>
            </w:tcBorders>
            <w:vAlign w:val="center"/>
          </w:tcPr>
          <w:p w14:paraId="6278BEEA"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2022/23 </w:t>
            </w:r>
          </w:p>
        </w:tc>
        <w:tc>
          <w:tcPr>
            <w:tcW w:w="0" w:type="auto"/>
            <w:tcBorders>
              <w:top w:val="nil"/>
              <w:left w:val="nil"/>
              <w:bottom w:val="single" w:sz="8" w:space="0" w:color="000000"/>
              <w:right w:val="single" w:sz="8" w:space="0" w:color="000000"/>
            </w:tcBorders>
            <w:vAlign w:val="bottom"/>
          </w:tcPr>
          <w:p w14:paraId="4D40F96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4,337,619,991</w:t>
            </w:r>
          </w:p>
        </w:tc>
        <w:tc>
          <w:tcPr>
            <w:tcW w:w="0" w:type="auto"/>
            <w:tcBorders>
              <w:top w:val="nil"/>
              <w:left w:val="nil"/>
              <w:bottom w:val="single" w:sz="8" w:space="0" w:color="000000"/>
              <w:right w:val="single" w:sz="8" w:space="0" w:color="000000"/>
            </w:tcBorders>
            <w:vAlign w:val="bottom"/>
          </w:tcPr>
          <w:p w14:paraId="50AC37C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4,035,691,748</w:t>
            </w:r>
          </w:p>
        </w:tc>
        <w:tc>
          <w:tcPr>
            <w:tcW w:w="0" w:type="auto"/>
            <w:tcBorders>
              <w:top w:val="single" w:sz="4" w:space="0" w:color="000000"/>
              <w:left w:val="single" w:sz="4" w:space="0" w:color="000000"/>
              <w:bottom w:val="single" w:sz="4" w:space="0" w:color="000000"/>
              <w:right w:val="single" w:sz="4" w:space="0" w:color="000000"/>
            </w:tcBorders>
            <w:vAlign w:val="center"/>
          </w:tcPr>
          <w:p w14:paraId="79E403C9"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93.04 </w:t>
            </w:r>
          </w:p>
        </w:tc>
        <w:tc>
          <w:tcPr>
            <w:tcW w:w="0" w:type="auto"/>
            <w:tcBorders>
              <w:top w:val="nil"/>
              <w:left w:val="nil"/>
              <w:bottom w:val="single" w:sz="8" w:space="0" w:color="000000"/>
              <w:right w:val="single" w:sz="8" w:space="0" w:color="000000"/>
            </w:tcBorders>
            <w:vAlign w:val="bottom"/>
          </w:tcPr>
          <w:p w14:paraId="3B722EF4"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3,680,220,417</w:t>
            </w:r>
          </w:p>
        </w:tc>
        <w:tc>
          <w:tcPr>
            <w:tcW w:w="0" w:type="auto"/>
            <w:tcBorders>
              <w:top w:val="nil"/>
              <w:left w:val="nil"/>
              <w:bottom w:val="single" w:sz="8" w:space="0" w:color="000000"/>
              <w:right w:val="single" w:sz="8" w:space="0" w:color="000000"/>
            </w:tcBorders>
            <w:vAlign w:val="bottom"/>
          </w:tcPr>
          <w:p w14:paraId="2680271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3,555,237,923</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D67D4FA"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w:t>
            </w:r>
          </w:p>
        </w:tc>
      </w:tr>
      <w:tr w:rsidR="00715FB7" w:rsidRPr="00715FB7" w14:paraId="75B3F6D3" w14:textId="77777777">
        <w:trPr>
          <w:trHeight w:val="310"/>
        </w:trPr>
        <w:tc>
          <w:tcPr>
            <w:tcW w:w="0" w:type="auto"/>
            <w:tcBorders>
              <w:top w:val="single" w:sz="4" w:space="0" w:color="000000"/>
              <w:left w:val="single" w:sz="4" w:space="0" w:color="000000"/>
              <w:bottom w:val="single" w:sz="4" w:space="0" w:color="000000"/>
              <w:right w:val="single" w:sz="4" w:space="0" w:color="000000"/>
            </w:tcBorders>
            <w:vAlign w:val="center"/>
          </w:tcPr>
          <w:p w14:paraId="5BAA87D8"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2023/24</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82A589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5,100,313,443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B955AA4"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4,697,518,387 </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BC331DA"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92.10 </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A5C3DBA"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4,324,337,004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B8F7FD"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2,952,175,688.00 </w:t>
            </w: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60E829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68.27 </w:t>
            </w:r>
          </w:p>
        </w:tc>
      </w:tr>
      <w:tr w:rsidR="00715FB7" w:rsidRPr="00715FB7" w14:paraId="1710AEC5"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trHeight w:val="185"/>
        </w:trPr>
        <w:tc>
          <w:tcPr>
            <w:tcW w:w="0" w:type="auto"/>
            <w:vMerge w:val="restart"/>
            <w:tcBorders>
              <w:left w:val="single" w:sz="6" w:space="0" w:color="000000"/>
            </w:tcBorders>
          </w:tcPr>
          <w:p w14:paraId="1410EA0D" w14:textId="77777777" w:rsidR="009112A3" w:rsidRPr="00715FB7" w:rsidRDefault="006D34EA" w:rsidP="00310282">
            <w:pPr>
              <w:pStyle w:val="TableParagraph"/>
              <w:spacing w:before="128"/>
              <w:ind w:left="39"/>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w:t>
            </w:r>
          </w:p>
        </w:tc>
        <w:tc>
          <w:tcPr>
            <w:tcW w:w="0" w:type="auto"/>
            <w:vMerge w:val="restart"/>
          </w:tcPr>
          <w:p w14:paraId="67EFAFB0" w14:textId="77777777" w:rsidR="009112A3" w:rsidRPr="00715FB7" w:rsidRDefault="006D34EA" w:rsidP="00310282">
            <w:pPr>
              <w:pStyle w:val="TableParagraph"/>
              <w:spacing w:before="128"/>
              <w:ind w:left="36"/>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Approved</w:t>
            </w:r>
          </w:p>
        </w:tc>
        <w:tc>
          <w:tcPr>
            <w:tcW w:w="0" w:type="auto"/>
            <w:vMerge w:val="restart"/>
          </w:tcPr>
          <w:p w14:paraId="7133F144" w14:textId="77777777" w:rsidR="009112A3" w:rsidRPr="00715FB7" w:rsidRDefault="006D34EA" w:rsidP="00310282">
            <w:pPr>
              <w:pStyle w:val="TableParagraph"/>
              <w:spacing w:before="128"/>
              <w:ind w:left="36"/>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w:t>
            </w:r>
          </w:p>
        </w:tc>
        <w:tc>
          <w:tcPr>
            <w:tcW w:w="0" w:type="auto"/>
            <w:vMerge w:val="restart"/>
          </w:tcPr>
          <w:p w14:paraId="70BBA0FB" w14:textId="77777777" w:rsidR="009112A3" w:rsidRPr="00715FB7" w:rsidRDefault="006D34EA" w:rsidP="00310282">
            <w:pPr>
              <w:pStyle w:val="TableParagraph"/>
              <w:spacing w:before="128"/>
              <w:ind w:left="35"/>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Absorption rate</w:t>
            </w:r>
          </w:p>
        </w:tc>
        <w:tc>
          <w:tcPr>
            <w:tcW w:w="0" w:type="auto"/>
            <w:vMerge w:val="restart"/>
          </w:tcPr>
          <w:p w14:paraId="691BB0F2" w14:textId="77777777" w:rsidR="009112A3" w:rsidRPr="00715FB7" w:rsidRDefault="006D34EA" w:rsidP="00310282">
            <w:pPr>
              <w:pStyle w:val="TableParagraph"/>
              <w:spacing w:before="128"/>
              <w:ind w:left="35"/>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Approved</w:t>
            </w:r>
          </w:p>
        </w:tc>
        <w:tc>
          <w:tcPr>
            <w:tcW w:w="0" w:type="auto"/>
            <w:tcBorders>
              <w:bottom w:val="single" w:sz="6" w:space="0" w:color="D3D3D3"/>
            </w:tcBorders>
          </w:tcPr>
          <w:p w14:paraId="6660262D" w14:textId="77777777" w:rsidR="009112A3" w:rsidRPr="00715FB7" w:rsidRDefault="006D34EA" w:rsidP="00310282">
            <w:pPr>
              <w:pStyle w:val="TableParagraph"/>
              <w:spacing w:before="3" w:line="222" w:lineRule="exact"/>
              <w:ind w:left="34"/>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w:t>
            </w:r>
          </w:p>
        </w:tc>
        <w:tc>
          <w:tcPr>
            <w:tcW w:w="0" w:type="auto"/>
            <w:vMerge w:val="restart"/>
          </w:tcPr>
          <w:p w14:paraId="11A58CA1" w14:textId="77777777" w:rsidR="009112A3" w:rsidRPr="00715FB7" w:rsidRDefault="006D34EA" w:rsidP="00310282">
            <w:pPr>
              <w:pStyle w:val="TableParagraph"/>
              <w:spacing w:before="128"/>
              <w:ind w:left="34"/>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Absorption rate</w:t>
            </w:r>
          </w:p>
        </w:tc>
      </w:tr>
      <w:tr w:rsidR="00715FB7" w:rsidRPr="00715FB7" w14:paraId="6319946C"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trHeight w:val="185"/>
        </w:trPr>
        <w:tc>
          <w:tcPr>
            <w:tcW w:w="0" w:type="auto"/>
            <w:vMerge/>
            <w:tcBorders>
              <w:top w:val="nil"/>
              <w:left w:val="single" w:sz="6" w:space="0" w:color="000000"/>
            </w:tcBorders>
          </w:tcPr>
          <w:p w14:paraId="760D6A78" w14:textId="77777777" w:rsidR="009112A3" w:rsidRPr="00715FB7" w:rsidRDefault="009112A3" w:rsidP="00310282">
            <w:pPr>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nil"/>
            </w:tcBorders>
          </w:tcPr>
          <w:p w14:paraId="7BBA728E" w14:textId="77777777" w:rsidR="009112A3" w:rsidRPr="00715FB7" w:rsidRDefault="009112A3" w:rsidP="00310282">
            <w:pPr>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nil"/>
            </w:tcBorders>
          </w:tcPr>
          <w:p w14:paraId="3AC9A041" w14:textId="77777777" w:rsidR="009112A3" w:rsidRPr="00715FB7" w:rsidRDefault="009112A3" w:rsidP="00310282">
            <w:pPr>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nil"/>
            </w:tcBorders>
          </w:tcPr>
          <w:p w14:paraId="6415C264" w14:textId="77777777" w:rsidR="009112A3" w:rsidRPr="00715FB7" w:rsidRDefault="009112A3" w:rsidP="00310282">
            <w:pPr>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nil"/>
            </w:tcBorders>
          </w:tcPr>
          <w:p w14:paraId="31CF5BEF" w14:textId="77777777" w:rsidR="009112A3" w:rsidRPr="00715FB7" w:rsidRDefault="009112A3" w:rsidP="00310282">
            <w:pPr>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6" w:space="0" w:color="D3D3D3"/>
            </w:tcBorders>
          </w:tcPr>
          <w:p w14:paraId="7B069EFC" w14:textId="77777777" w:rsidR="009112A3" w:rsidRPr="00715FB7" w:rsidRDefault="009112A3" w:rsidP="00310282">
            <w:pPr>
              <w:pStyle w:val="TableParagraph"/>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nil"/>
            </w:tcBorders>
          </w:tcPr>
          <w:p w14:paraId="480E2E78" w14:textId="77777777" w:rsidR="009112A3" w:rsidRPr="00715FB7" w:rsidRDefault="009112A3" w:rsidP="00310282">
            <w:pPr>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5FB7" w:rsidRPr="00715FB7" w14:paraId="51B33FD7"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trHeight w:val="393"/>
        </w:trPr>
        <w:tc>
          <w:tcPr>
            <w:tcW w:w="0" w:type="auto"/>
            <w:tcBorders>
              <w:left w:val="single" w:sz="6" w:space="0" w:color="000000"/>
            </w:tcBorders>
          </w:tcPr>
          <w:p w14:paraId="675FE37A" w14:textId="77777777" w:rsidR="009112A3" w:rsidRPr="00715FB7" w:rsidRDefault="009112A3" w:rsidP="00310282">
            <w:pPr>
              <w:pStyle w:val="TableParagraph"/>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4A69CE7" w14:textId="77777777" w:rsidR="009112A3" w:rsidRPr="00715FB7" w:rsidRDefault="006D34EA" w:rsidP="00310282">
            <w:pPr>
              <w:pStyle w:val="TableParagraph"/>
              <w:spacing w:before="3"/>
              <w:ind w:left="36"/>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Recurrent</w:t>
            </w:r>
          </w:p>
          <w:p w14:paraId="66DE4519" w14:textId="77777777" w:rsidR="009112A3" w:rsidRPr="00715FB7" w:rsidRDefault="006D34EA" w:rsidP="00310282">
            <w:pPr>
              <w:pStyle w:val="TableParagraph"/>
              <w:spacing w:before="15" w:line="227" w:lineRule="exact"/>
              <w:ind w:left="36"/>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w:t>
            </w:r>
          </w:p>
        </w:tc>
        <w:tc>
          <w:tcPr>
            <w:tcW w:w="0" w:type="auto"/>
          </w:tcPr>
          <w:p w14:paraId="780DC198" w14:textId="77777777" w:rsidR="009112A3" w:rsidRPr="00715FB7" w:rsidRDefault="006D34EA" w:rsidP="00310282">
            <w:pPr>
              <w:pStyle w:val="TableParagraph"/>
              <w:spacing w:before="3"/>
              <w:ind w:left="36"/>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Recurrent</w:t>
            </w:r>
          </w:p>
          <w:p w14:paraId="42C8EB8A" w14:textId="77777777" w:rsidR="009112A3" w:rsidRPr="00715FB7" w:rsidRDefault="006D34EA" w:rsidP="00310282">
            <w:pPr>
              <w:pStyle w:val="TableParagraph"/>
              <w:spacing w:before="15" w:line="227" w:lineRule="exact"/>
              <w:ind w:left="36"/>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Expenditure</w:t>
            </w:r>
          </w:p>
        </w:tc>
        <w:tc>
          <w:tcPr>
            <w:tcW w:w="0" w:type="auto"/>
          </w:tcPr>
          <w:p w14:paraId="3100E8C5" w14:textId="77777777" w:rsidR="009112A3" w:rsidRPr="00715FB7" w:rsidRDefault="009112A3" w:rsidP="00310282">
            <w:pPr>
              <w:pStyle w:val="TableParagraph"/>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AEEAD07" w14:textId="77777777" w:rsidR="009112A3" w:rsidRPr="00715FB7" w:rsidRDefault="006D34EA" w:rsidP="00310282">
            <w:pPr>
              <w:pStyle w:val="TableParagraph"/>
              <w:spacing w:before="139"/>
              <w:ind w:left="35"/>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Dev't Budget</w:t>
            </w:r>
          </w:p>
        </w:tc>
        <w:tc>
          <w:tcPr>
            <w:tcW w:w="0" w:type="auto"/>
          </w:tcPr>
          <w:p w14:paraId="0170A8C2" w14:textId="77777777" w:rsidR="009112A3" w:rsidRPr="00715FB7" w:rsidRDefault="006D34EA" w:rsidP="00310282">
            <w:pPr>
              <w:pStyle w:val="TableParagraph"/>
              <w:spacing w:before="139"/>
              <w:ind w:left="34"/>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Dev't Budget</w:t>
            </w:r>
          </w:p>
        </w:tc>
        <w:tc>
          <w:tcPr>
            <w:tcW w:w="0" w:type="auto"/>
          </w:tcPr>
          <w:p w14:paraId="5A06CB54" w14:textId="77777777" w:rsidR="009112A3" w:rsidRPr="00715FB7" w:rsidRDefault="009112A3" w:rsidP="00310282">
            <w:pPr>
              <w:pStyle w:val="TableParagraph"/>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5FB7" w:rsidRPr="00715FB7" w14:paraId="47872969"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trHeight w:val="189"/>
        </w:trPr>
        <w:tc>
          <w:tcPr>
            <w:tcW w:w="0" w:type="auto"/>
            <w:tcBorders>
              <w:left w:val="single" w:sz="6" w:space="0" w:color="000000"/>
            </w:tcBorders>
          </w:tcPr>
          <w:p w14:paraId="64A4F6BE" w14:textId="77777777" w:rsidR="009112A3" w:rsidRPr="00715FB7" w:rsidRDefault="006D34EA" w:rsidP="00310282">
            <w:pPr>
              <w:pStyle w:val="TableParagraph"/>
              <w:spacing w:before="3" w:line="230" w:lineRule="exact"/>
              <w:ind w:right="15"/>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2021/22</w:t>
            </w:r>
          </w:p>
        </w:tc>
        <w:tc>
          <w:tcPr>
            <w:tcW w:w="0" w:type="auto"/>
          </w:tcPr>
          <w:p w14:paraId="279AB67C" w14:textId="77777777" w:rsidR="009112A3" w:rsidRPr="00715FB7" w:rsidRDefault="006D34EA" w:rsidP="00310282">
            <w:pPr>
              <w:pStyle w:val="TableParagraph"/>
              <w:spacing w:before="3" w:line="230" w:lineRule="exact"/>
              <w:ind w:left="61"/>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4,745,539,032</w:t>
            </w:r>
          </w:p>
        </w:tc>
        <w:tc>
          <w:tcPr>
            <w:tcW w:w="0" w:type="auto"/>
          </w:tcPr>
          <w:p w14:paraId="75577641" w14:textId="77777777" w:rsidR="009112A3" w:rsidRPr="00715FB7" w:rsidRDefault="006D34EA" w:rsidP="00310282">
            <w:pPr>
              <w:pStyle w:val="TableParagraph"/>
              <w:spacing w:before="3" w:line="230" w:lineRule="exact"/>
              <w:ind w:left="60"/>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4,514,823,509</w:t>
            </w:r>
          </w:p>
        </w:tc>
        <w:tc>
          <w:tcPr>
            <w:tcW w:w="0" w:type="auto"/>
          </w:tcPr>
          <w:p w14:paraId="37609932" w14:textId="77777777" w:rsidR="009112A3" w:rsidRPr="00715FB7" w:rsidRDefault="006D34EA" w:rsidP="00310282">
            <w:pPr>
              <w:pStyle w:val="TableParagraph"/>
              <w:spacing w:before="3" w:line="230" w:lineRule="exact"/>
              <w:ind w:left="35"/>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95.10%</w:t>
            </w:r>
          </w:p>
        </w:tc>
        <w:tc>
          <w:tcPr>
            <w:tcW w:w="0" w:type="auto"/>
          </w:tcPr>
          <w:p w14:paraId="0FE1D721" w14:textId="77777777" w:rsidR="009112A3" w:rsidRPr="00715FB7" w:rsidRDefault="006D34EA" w:rsidP="00310282">
            <w:pPr>
              <w:pStyle w:val="TableParagraph"/>
              <w:spacing w:before="3" w:line="230" w:lineRule="exact"/>
              <w:ind w:left="66"/>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4,586,002,452</w:t>
            </w:r>
          </w:p>
        </w:tc>
        <w:tc>
          <w:tcPr>
            <w:tcW w:w="0" w:type="auto"/>
          </w:tcPr>
          <w:p w14:paraId="6606B6CC" w14:textId="77777777" w:rsidR="009112A3" w:rsidRPr="00715FB7" w:rsidRDefault="006D34EA" w:rsidP="00310282">
            <w:pPr>
              <w:pStyle w:val="TableParagraph"/>
              <w:spacing w:before="3" w:line="230" w:lineRule="exact"/>
              <w:ind w:left="66"/>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3,245,198,049</w:t>
            </w:r>
          </w:p>
        </w:tc>
        <w:tc>
          <w:tcPr>
            <w:tcW w:w="0" w:type="auto"/>
          </w:tcPr>
          <w:p w14:paraId="2A9F9796" w14:textId="77777777" w:rsidR="009112A3" w:rsidRPr="00715FB7" w:rsidRDefault="006D34EA" w:rsidP="00310282">
            <w:pPr>
              <w:pStyle w:val="TableParagraph"/>
              <w:spacing w:before="3" w:line="230" w:lineRule="exact"/>
              <w:ind w:right="3"/>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70.70%</w:t>
            </w:r>
          </w:p>
        </w:tc>
      </w:tr>
      <w:tr w:rsidR="00715FB7" w:rsidRPr="00715FB7" w14:paraId="2327C0BF"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trHeight w:val="274"/>
        </w:trPr>
        <w:tc>
          <w:tcPr>
            <w:tcW w:w="0" w:type="auto"/>
            <w:tcBorders>
              <w:left w:val="single" w:sz="6" w:space="0" w:color="000000"/>
            </w:tcBorders>
          </w:tcPr>
          <w:p w14:paraId="274C8BC5" w14:textId="77777777" w:rsidR="009112A3" w:rsidRPr="00715FB7" w:rsidRDefault="006D34EA" w:rsidP="00310282">
            <w:pPr>
              <w:pStyle w:val="TableParagraph"/>
              <w:spacing w:before="3" w:line="230" w:lineRule="exact"/>
              <w:ind w:right="15"/>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2022/2023</w:t>
            </w:r>
          </w:p>
        </w:tc>
        <w:tc>
          <w:tcPr>
            <w:tcW w:w="0" w:type="auto"/>
          </w:tcPr>
          <w:p w14:paraId="3E9ACA40" w14:textId="77777777" w:rsidR="009112A3" w:rsidRPr="00715FB7" w:rsidRDefault="006D34EA" w:rsidP="00310282">
            <w:pPr>
              <w:pStyle w:val="TableParagraph"/>
              <w:spacing w:before="3" w:line="230" w:lineRule="exact"/>
              <w:ind w:left="61"/>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4,337,619,991</w:t>
            </w:r>
          </w:p>
        </w:tc>
        <w:tc>
          <w:tcPr>
            <w:tcW w:w="0" w:type="auto"/>
          </w:tcPr>
          <w:p w14:paraId="534DD03E" w14:textId="77777777" w:rsidR="009112A3" w:rsidRPr="00715FB7" w:rsidRDefault="006D34EA" w:rsidP="00310282">
            <w:pPr>
              <w:pStyle w:val="TableParagraph"/>
              <w:spacing w:before="3" w:line="230" w:lineRule="exact"/>
              <w:ind w:left="60"/>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4,035,691,748</w:t>
            </w:r>
          </w:p>
        </w:tc>
        <w:tc>
          <w:tcPr>
            <w:tcW w:w="0" w:type="auto"/>
          </w:tcPr>
          <w:p w14:paraId="6B3AAFF0" w14:textId="77777777" w:rsidR="009112A3" w:rsidRPr="00715FB7" w:rsidRDefault="006D34EA" w:rsidP="00310282">
            <w:pPr>
              <w:pStyle w:val="TableParagraph"/>
              <w:spacing w:before="3" w:line="230" w:lineRule="exact"/>
              <w:ind w:left="35"/>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93.04</w:t>
            </w:r>
          </w:p>
        </w:tc>
        <w:tc>
          <w:tcPr>
            <w:tcW w:w="0" w:type="auto"/>
          </w:tcPr>
          <w:p w14:paraId="457C8D16" w14:textId="77777777" w:rsidR="009112A3" w:rsidRPr="00715FB7" w:rsidRDefault="006D34EA" w:rsidP="00310282">
            <w:pPr>
              <w:pStyle w:val="TableParagraph"/>
              <w:spacing w:before="3" w:line="230" w:lineRule="exact"/>
              <w:ind w:left="66"/>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3,680,220,417</w:t>
            </w:r>
          </w:p>
        </w:tc>
        <w:tc>
          <w:tcPr>
            <w:tcW w:w="0" w:type="auto"/>
          </w:tcPr>
          <w:p w14:paraId="563D6B6B" w14:textId="77777777" w:rsidR="009112A3" w:rsidRPr="00715FB7" w:rsidRDefault="006D34EA" w:rsidP="00310282">
            <w:pPr>
              <w:pStyle w:val="TableParagraph"/>
              <w:spacing w:before="3" w:line="230" w:lineRule="exact"/>
              <w:ind w:left="66"/>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3,555,237,923</w:t>
            </w:r>
          </w:p>
        </w:tc>
        <w:tc>
          <w:tcPr>
            <w:tcW w:w="0" w:type="auto"/>
          </w:tcPr>
          <w:p w14:paraId="0D4ECD54" w14:textId="77777777" w:rsidR="009112A3" w:rsidRPr="00715FB7" w:rsidRDefault="006D34EA" w:rsidP="00310282">
            <w:pPr>
              <w:pStyle w:val="TableParagraph"/>
              <w:spacing w:before="3" w:line="230" w:lineRule="exact"/>
              <w:ind w:right="3"/>
              <w:jc w:val="both"/>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96.60</w:t>
            </w:r>
          </w:p>
        </w:tc>
      </w:tr>
    </w:tbl>
    <w:p w14:paraId="471A1FD3" w14:textId="77777777" w:rsidR="00C562E8" w:rsidRPr="00C57E6A" w:rsidRDefault="00C562E8"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C562E8" w:rsidRPr="00C57E6A" w:rsidSect="00294AE9">
          <w:footerReference w:type="default" r:id="rId14"/>
          <w:pgSz w:w="16841" w:h="11921" w:orient="landscape"/>
          <w:pgMar w:top="720" w:right="720" w:bottom="720" w:left="720" w:header="720" w:footer="2" w:gutter="0"/>
          <w:cols w:space="720"/>
          <w:docGrid w:linePitch="381"/>
        </w:sectPr>
      </w:pPr>
    </w:p>
    <w:p w14:paraId="5043C395" w14:textId="50E0B2F1" w:rsidR="009112A3" w:rsidRPr="00715FB7" w:rsidRDefault="006D34EA" w:rsidP="00C807E6">
      <w:pPr>
        <w:pStyle w:val="Heading5"/>
        <w:numPr>
          <w:ilvl w:val="3"/>
          <w:numId w:val="31"/>
        </w:numPr>
        <w:jc w:val="left"/>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Fiscal balance</w:t>
      </w:r>
    </w:p>
    <w:p w14:paraId="52B3147A"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medium term, the government is forecasting a balanced budget hence there will be no need for debt financing.</w:t>
      </w:r>
    </w:p>
    <w:p w14:paraId="3B2574FF" w14:textId="1927F8CC" w:rsidR="009112A3" w:rsidRPr="00715FB7" w:rsidRDefault="006D34EA" w:rsidP="00C807E6">
      <w:pPr>
        <w:pStyle w:val="Heading4"/>
        <w:numPr>
          <w:ilvl w:val="2"/>
          <w:numId w:val="31"/>
        </w:numPr>
        <w:jc w:val="left"/>
        <w:rPr>
          <w:rFonts w:ascii="Times New Roman" w:eastAsia="Calibri" w:hAnsi="Times New Roman" w:cs="Times New Roman"/>
          <w:b w:val="0"/>
          <w:i w:val="0"/>
          <w:iCs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1" w:name="_Toc191647143"/>
      <w:r w:rsidRPr="00715FB7">
        <w:rPr>
          <w:rFonts w:ascii="Times New Roman" w:eastAsia="Calibri" w:hAnsi="Times New Roman" w:cs="Times New Roman"/>
          <w:b w:val="0"/>
          <w:i w:val="0"/>
          <w:iCs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Comparison of Actual Performance against budget</w:t>
      </w:r>
      <w:bookmarkEnd w:id="31"/>
    </w:p>
    <w:p w14:paraId="27062AF6"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analysis of the budget performance in the FY 2022/23 reveals that while the recurrent allocation is well absorbed, the development vote is not fully absorbed. Table 1 above shows the comparison of actual performance against budget.</w:t>
      </w:r>
    </w:p>
    <w:p w14:paraId="32AAEE6B" w14:textId="3757FBE7" w:rsidR="009112A3" w:rsidRPr="00715FB7" w:rsidRDefault="006D34EA" w:rsidP="007665E3">
      <w:pPr>
        <w:pStyle w:val="Default"/>
        <w:rPr>
          <w:rFonts w:eastAsia="Calibri"/>
          <w:color w:val="000000" w:themeColor="text1"/>
          <w:w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2" w:name="_Toc191647144"/>
      <w:r w:rsidRPr="00715FB7">
        <w:rPr>
          <w:rFonts w:eastAsia="Calibri"/>
          <w:color w:val="000000" w:themeColor="text1"/>
          <w:w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2</w:t>
      </w:r>
      <w:r w:rsidR="00F00695" w:rsidRPr="00715FB7">
        <w:rPr>
          <w:rFonts w:eastAsia="Calibri"/>
          <w:color w:val="000000" w:themeColor="text1"/>
          <w:w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715FB7">
        <w:rPr>
          <w:rFonts w:eastAsia="Calibri"/>
          <w:color w:val="000000" w:themeColor="text1"/>
          <w:w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Comparison of Actual Performance against Budget</w:t>
      </w:r>
      <w:bookmarkEnd w:id="32"/>
    </w:p>
    <w:p w14:paraId="62894A8C" w14:textId="02E65465" w:rsidR="007172E2" w:rsidRPr="00715FB7" w:rsidRDefault="00F00695" w:rsidP="00F00695">
      <w:pPr>
        <w:pStyle w:val="Heading5"/>
        <w:jc w:val="left"/>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ascii="Times New Roman" w:eastAsia="Calibri" w:hAnsi="Times New Roman"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2.4 </w:t>
      </w:r>
    </w:p>
    <w:tbl>
      <w:tblPr>
        <w:tblW w:w="7825" w:type="dxa"/>
        <w:tblLook w:val="04A0" w:firstRow="1" w:lastRow="0" w:firstColumn="1" w:lastColumn="0" w:noHBand="0" w:noVBand="1"/>
      </w:tblPr>
      <w:tblGrid>
        <w:gridCol w:w="2605"/>
        <w:gridCol w:w="2700"/>
        <w:gridCol w:w="2520"/>
      </w:tblGrid>
      <w:tr w:rsidR="00715FB7" w:rsidRPr="00715FB7" w14:paraId="7227F49E" w14:textId="77777777" w:rsidTr="00C562E8">
        <w:trPr>
          <w:trHeight w:val="728"/>
        </w:trPr>
        <w:tc>
          <w:tcPr>
            <w:tcW w:w="2605" w:type="dxa"/>
            <w:tcBorders>
              <w:top w:val="single" w:sz="4" w:space="0" w:color="000000"/>
              <w:left w:val="single" w:sz="4" w:space="0" w:color="000000"/>
              <w:bottom w:val="single" w:sz="4" w:space="0" w:color="000000"/>
              <w:right w:val="single" w:sz="4" w:space="0" w:color="000000"/>
            </w:tcBorders>
          </w:tcPr>
          <w:p w14:paraId="47FDC83B"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Description  </w:t>
            </w:r>
          </w:p>
        </w:tc>
        <w:tc>
          <w:tcPr>
            <w:tcW w:w="2700" w:type="dxa"/>
            <w:tcBorders>
              <w:top w:val="single" w:sz="4" w:space="0" w:color="000000"/>
              <w:left w:val="single" w:sz="4" w:space="0" w:color="000000"/>
              <w:bottom w:val="single" w:sz="4" w:space="0" w:color="000000"/>
              <w:right w:val="single" w:sz="4" w:space="0" w:color="000000"/>
            </w:tcBorders>
          </w:tcPr>
          <w:p w14:paraId="6DF7646F" w14:textId="7D74A1AA"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Sum of Revised </w:t>
            </w:r>
            <w:r w:rsidR="007E5D5B"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Estimates FY</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2023/24  </w:t>
            </w:r>
          </w:p>
        </w:tc>
        <w:tc>
          <w:tcPr>
            <w:tcW w:w="2520" w:type="dxa"/>
            <w:tcBorders>
              <w:top w:val="single" w:sz="4" w:space="0" w:color="000000"/>
              <w:left w:val="single" w:sz="4" w:space="0" w:color="000000"/>
              <w:bottom w:val="single" w:sz="4" w:space="0" w:color="000000"/>
              <w:right w:val="single" w:sz="4" w:space="0" w:color="000000"/>
            </w:tcBorders>
          </w:tcPr>
          <w:p w14:paraId="46D4F0D5" w14:textId="69F85CDF"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Actual </w:t>
            </w:r>
            <w:r w:rsidR="007E5D5B"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Expenditure 2023</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FY </w:t>
            </w:r>
          </w:p>
        </w:tc>
      </w:tr>
      <w:tr w:rsidR="00715FB7" w:rsidRPr="00715FB7" w14:paraId="11233941" w14:textId="77777777" w:rsidTr="00C562E8">
        <w:trPr>
          <w:trHeight w:val="512"/>
        </w:trPr>
        <w:tc>
          <w:tcPr>
            <w:tcW w:w="2605" w:type="dxa"/>
            <w:tcBorders>
              <w:top w:val="single" w:sz="4" w:space="0" w:color="000000"/>
              <w:left w:val="single" w:sz="4" w:space="0" w:color="000000"/>
              <w:bottom w:val="single" w:sz="4" w:space="0" w:color="000000"/>
              <w:right w:val="single" w:sz="4" w:space="0" w:color="000000"/>
            </w:tcBorders>
          </w:tcPr>
          <w:p w14:paraId="01E0380E"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Total Budget [1+2] </w:t>
            </w:r>
          </w:p>
        </w:tc>
        <w:tc>
          <w:tcPr>
            <w:tcW w:w="2700" w:type="dxa"/>
            <w:tcBorders>
              <w:top w:val="single" w:sz="4" w:space="0" w:color="000000"/>
              <w:left w:val="single" w:sz="4" w:space="0" w:color="000000"/>
              <w:bottom w:val="single" w:sz="4" w:space="0" w:color="000000"/>
              <w:right w:val="single" w:sz="4" w:space="0" w:color="000000"/>
            </w:tcBorders>
            <w:noWrap/>
          </w:tcPr>
          <w:p w14:paraId="11D31EDF"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9,424,650,447.00 </w:t>
            </w:r>
          </w:p>
        </w:tc>
        <w:tc>
          <w:tcPr>
            <w:tcW w:w="2520" w:type="dxa"/>
            <w:tcBorders>
              <w:top w:val="single" w:sz="4" w:space="0" w:color="000000"/>
              <w:left w:val="single" w:sz="4" w:space="0" w:color="000000"/>
              <w:bottom w:val="single" w:sz="4" w:space="0" w:color="000000"/>
              <w:right w:val="single" w:sz="4" w:space="0" w:color="000000"/>
            </w:tcBorders>
            <w:noWrap/>
          </w:tcPr>
          <w:p w14:paraId="6B5403D0"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7,649,694,075 </w:t>
            </w:r>
          </w:p>
        </w:tc>
      </w:tr>
      <w:tr w:rsidR="00715FB7" w:rsidRPr="00715FB7" w14:paraId="1EAFD4DA" w14:textId="77777777" w:rsidTr="00C562E8">
        <w:trPr>
          <w:trHeight w:val="737"/>
        </w:trPr>
        <w:tc>
          <w:tcPr>
            <w:tcW w:w="2605" w:type="dxa"/>
            <w:tcBorders>
              <w:top w:val="single" w:sz="4" w:space="0" w:color="000000"/>
              <w:left w:val="single" w:sz="4" w:space="0" w:color="000000"/>
              <w:bottom w:val="single" w:sz="4" w:space="0" w:color="000000"/>
              <w:right w:val="single" w:sz="4" w:space="0" w:color="000000"/>
            </w:tcBorders>
          </w:tcPr>
          <w:p w14:paraId="0F581B4D"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Total Recurrent Expenditure </w:t>
            </w:r>
          </w:p>
        </w:tc>
        <w:tc>
          <w:tcPr>
            <w:tcW w:w="2700" w:type="dxa"/>
            <w:tcBorders>
              <w:top w:val="single" w:sz="4" w:space="0" w:color="000000"/>
              <w:left w:val="single" w:sz="4" w:space="0" w:color="000000"/>
              <w:bottom w:val="single" w:sz="4" w:space="0" w:color="000000"/>
              <w:right w:val="single" w:sz="4" w:space="0" w:color="000000"/>
            </w:tcBorders>
            <w:noWrap/>
          </w:tcPr>
          <w:p w14:paraId="421C24A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5,100,313,443 </w:t>
            </w:r>
          </w:p>
        </w:tc>
        <w:tc>
          <w:tcPr>
            <w:tcW w:w="2520" w:type="dxa"/>
            <w:tcBorders>
              <w:top w:val="single" w:sz="4" w:space="0" w:color="000000"/>
              <w:left w:val="single" w:sz="4" w:space="0" w:color="000000"/>
              <w:bottom w:val="single" w:sz="4" w:space="0" w:color="000000"/>
              <w:right w:val="single" w:sz="4" w:space="0" w:color="000000"/>
            </w:tcBorders>
            <w:noWrap/>
          </w:tcPr>
          <w:p w14:paraId="4CB6DFAD"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4,697,518,387 </w:t>
            </w:r>
          </w:p>
        </w:tc>
      </w:tr>
      <w:tr w:rsidR="00715FB7" w:rsidRPr="00715FB7" w14:paraId="519B215D" w14:textId="77777777" w:rsidTr="00C562E8">
        <w:trPr>
          <w:trHeight w:val="791"/>
        </w:trPr>
        <w:tc>
          <w:tcPr>
            <w:tcW w:w="2605" w:type="dxa"/>
            <w:tcBorders>
              <w:top w:val="single" w:sz="4" w:space="0" w:color="000000"/>
              <w:left w:val="single" w:sz="4" w:space="0" w:color="000000"/>
              <w:bottom w:val="single" w:sz="4" w:space="0" w:color="000000"/>
              <w:right w:val="single" w:sz="4" w:space="0" w:color="000000"/>
            </w:tcBorders>
          </w:tcPr>
          <w:p w14:paraId="5A858357"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Compensation to Employees </w:t>
            </w:r>
          </w:p>
        </w:tc>
        <w:tc>
          <w:tcPr>
            <w:tcW w:w="2700" w:type="dxa"/>
            <w:tcBorders>
              <w:top w:val="single" w:sz="4" w:space="0" w:color="000000"/>
              <w:left w:val="single" w:sz="4" w:space="0" w:color="000000"/>
              <w:bottom w:val="single" w:sz="4" w:space="0" w:color="000000"/>
              <w:right w:val="single" w:sz="4" w:space="0" w:color="000000"/>
            </w:tcBorders>
            <w:noWrap/>
          </w:tcPr>
          <w:p w14:paraId="4F0C79C5"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3,320,170,216</w:t>
            </w:r>
          </w:p>
        </w:tc>
        <w:tc>
          <w:tcPr>
            <w:tcW w:w="2520" w:type="dxa"/>
            <w:tcBorders>
              <w:top w:val="single" w:sz="4" w:space="0" w:color="000000"/>
              <w:left w:val="single" w:sz="4" w:space="0" w:color="000000"/>
              <w:bottom w:val="single" w:sz="4" w:space="0" w:color="000000"/>
              <w:right w:val="single" w:sz="4" w:space="0" w:color="000000"/>
            </w:tcBorders>
            <w:noWrap/>
          </w:tcPr>
          <w:p w14:paraId="2CA85A40"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3,320,044,558</w:t>
            </w:r>
          </w:p>
        </w:tc>
      </w:tr>
      <w:tr w:rsidR="00715FB7" w:rsidRPr="00715FB7" w14:paraId="2906DBFD" w14:textId="77777777" w:rsidTr="00C562E8">
        <w:trPr>
          <w:trHeight w:val="710"/>
        </w:trPr>
        <w:tc>
          <w:tcPr>
            <w:tcW w:w="2605" w:type="dxa"/>
            <w:tcBorders>
              <w:top w:val="single" w:sz="4" w:space="0" w:color="000000"/>
              <w:left w:val="single" w:sz="4" w:space="0" w:color="000000"/>
              <w:bottom w:val="single" w:sz="4" w:space="0" w:color="000000"/>
              <w:right w:val="single" w:sz="4" w:space="0" w:color="000000"/>
            </w:tcBorders>
          </w:tcPr>
          <w:p w14:paraId="475BDE00"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1.2 Use of Goods and Services </w:t>
            </w:r>
          </w:p>
        </w:tc>
        <w:tc>
          <w:tcPr>
            <w:tcW w:w="2700" w:type="dxa"/>
            <w:tcBorders>
              <w:top w:val="single" w:sz="4" w:space="0" w:color="000000"/>
              <w:left w:val="single" w:sz="4" w:space="0" w:color="000000"/>
              <w:bottom w:val="single" w:sz="4" w:space="0" w:color="000000"/>
              <w:right w:val="single" w:sz="4" w:space="0" w:color="000000"/>
            </w:tcBorders>
            <w:noWrap/>
          </w:tcPr>
          <w:p w14:paraId="2A60917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1,780,143,227 </w:t>
            </w:r>
          </w:p>
        </w:tc>
        <w:tc>
          <w:tcPr>
            <w:tcW w:w="2520" w:type="dxa"/>
            <w:tcBorders>
              <w:top w:val="single" w:sz="4" w:space="0" w:color="000000"/>
              <w:left w:val="single" w:sz="4" w:space="0" w:color="000000"/>
              <w:bottom w:val="single" w:sz="4" w:space="0" w:color="000000"/>
              <w:right w:val="single" w:sz="4" w:space="0" w:color="000000"/>
            </w:tcBorders>
            <w:noWrap/>
          </w:tcPr>
          <w:p w14:paraId="55B8AE62"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1,377,475,830</w:t>
            </w:r>
          </w:p>
        </w:tc>
      </w:tr>
      <w:tr w:rsidR="00715FB7" w:rsidRPr="00715FB7" w14:paraId="71DD9889" w14:textId="77777777" w:rsidTr="00C562E8">
        <w:trPr>
          <w:trHeight w:val="620"/>
        </w:trPr>
        <w:tc>
          <w:tcPr>
            <w:tcW w:w="2605" w:type="dxa"/>
            <w:tcBorders>
              <w:top w:val="single" w:sz="4" w:space="0" w:color="000000"/>
              <w:left w:val="single" w:sz="4" w:space="0" w:color="000000"/>
              <w:bottom w:val="single" w:sz="4" w:space="0" w:color="000000"/>
              <w:right w:val="single" w:sz="4" w:space="0" w:color="000000"/>
            </w:tcBorders>
          </w:tcPr>
          <w:p w14:paraId="07325274"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 Development Expenditure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3091E1F1"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4,324,337,004.00 </w:t>
            </w:r>
          </w:p>
        </w:tc>
        <w:tc>
          <w:tcPr>
            <w:tcW w:w="2520" w:type="dxa"/>
            <w:tcBorders>
              <w:top w:val="single" w:sz="4" w:space="0" w:color="000000"/>
              <w:left w:val="single" w:sz="4" w:space="0" w:color="000000"/>
              <w:bottom w:val="single" w:sz="4" w:space="0" w:color="000000"/>
              <w:right w:val="single" w:sz="4" w:space="0" w:color="000000"/>
            </w:tcBorders>
            <w:noWrap/>
          </w:tcPr>
          <w:p w14:paraId="67959E0F"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2,952,175,688</w:t>
            </w:r>
          </w:p>
        </w:tc>
      </w:tr>
      <w:tr w:rsidR="00715FB7" w:rsidRPr="00715FB7" w14:paraId="5AA1ED5A" w14:textId="77777777" w:rsidTr="00C562E8">
        <w:trPr>
          <w:trHeight w:val="530"/>
        </w:trPr>
        <w:tc>
          <w:tcPr>
            <w:tcW w:w="2605" w:type="dxa"/>
            <w:tcBorders>
              <w:top w:val="single" w:sz="4" w:space="0" w:color="000000"/>
              <w:left w:val="single" w:sz="4" w:space="0" w:color="000000"/>
              <w:bottom w:val="single" w:sz="4" w:space="0" w:color="000000"/>
              <w:right w:val="single" w:sz="4" w:space="0" w:color="000000"/>
            </w:tcBorders>
          </w:tcPr>
          <w:p w14:paraId="5D31BFF8"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Financed by: </w:t>
            </w:r>
          </w:p>
        </w:tc>
        <w:tc>
          <w:tcPr>
            <w:tcW w:w="2700" w:type="dxa"/>
            <w:tcBorders>
              <w:top w:val="single" w:sz="4" w:space="0" w:color="000000"/>
              <w:left w:val="single" w:sz="4" w:space="0" w:color="000000"/>
              <w:bottom w:val="single" w:sz="4" w:space="0" w:color="000000"/>
              <w:right w:val="single" w:sz="4" w:space="0" w:color="000000"/>
            </w:tcBorders>
            <w:noWrap/>
          </w:tcPr>
          <w:p w14:paraId="589E8534" w14:textId="77777777" w:rsidR="009112A3" w:rsidRPr="00715FB7" w:rsidRDefault="009112A3"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20" w:type="dxa"/>
            <w:tcBorders>
              <w:top w:val="single" w:sz="4" w:space="0" w:color="000000"/>
              <w:left w:val="single" w:sz="4" w:space="0" w:color="000000"/>
              <w:bottom w:val="single" w:sz="4" w:space="0" w:color="000000"/>
              <w:right w:val="single" w:sz="4" w:space="0" w:color="000000"/>
            </w:tcBorders>
            <w:noWrap/>
          </w:tcPr>
          <w:p w14:paraId="5468FC3F" w14:textId="77777777" w:rsidR="009112A3" w:rsidRPr="00715FB7" w:rsidRDefault="009112A3"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5FB7" w:rsidRPr="00715FB7" w14:paraId="31D783FD" w14:textId="77777777" w:rsidTr="00C562E8">
        <w:trPr>
          <w:trHeight w:val="620"/>
        </w:trPr>
        <w:tc>
          <w:tcPr>
            <w:tcW w:w="2605" w:type="dxa"/>
            <w:tcBorders>
              <w:top w:val="single" w:sz="4" w:space="0" w:color="000000"/>
              <w:left w:val="single" w:sz="4" w:space="0" w:color="000000"/>
              <w:bottom w:val="single" w:sz="4" w:space="0" w:color="000000"/>
              <w:right w:val="single" w:sz="4" w:space="0" w:color="000000"/>
            </w:tcBorders>
          </w:tcPr>
          <w:p w14:paraId="111B8830"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Total Revenue </w:t>
            </w:r>
          </w:p>
        </w:tc>
        <w:tc>
          <w:tcPr>
            <w:tcW w:w="2700" w:type="dxa"/>
            <w:tcBorders>
              <w:top w:val="single" w:sz="4" w:space="0" w:color="000000"/>
              <w:left w:val="single" w:sz="4" w:space="0" w:color="000000"/>
              <w:bottom w:val="single" w:sz="4" w:space="0" w:color="000000"/>
              <w:right w:val="single" w:sz="4" w:space="0" w:color="000000"/>
            </w:tcBorders>
            <w:noWrap/>
          </w:tcPr>
          <w:p w14:paraId="684461E4"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8,911,117,588 </w:t>
            </w:r>
          </w:p>
        </w:tc>
        <w:tc>
          <w:tcPr>
            <w:tcW w:w="2520" w:type="dxa"/>
            <w:tcBorders>
              <w:top w:val="single" w:sz="4" w:space="0" w:color="000000"/>
              <w:left w:val="single" w:sz="4" w:space="0" w:color="000000"/>
              <w:bottom w:val="single" w:sz="4" w:space="0" w:color="000000"/>
              <w:right w:val="single" w:sz="4" w:space="0" w:color="000000"/>
            </w:tcBorders>
            <w:noWrap/>
          </w:tcPr>
          <w:p w14:paraId="226C5A78"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7,525,850,237</w:t>
            </w:r>
          </w:p>
        </w:tc>
      </w:tr>
      <w:tr w:rsidR="00715FB7" w:rsidRPr="00715FB7" w14:paraId="6540D67E" w14:textId="77777777" w:rsidTr="00C562E8">
        <w:trPr>
          <w:trHeight w:val="530"/>
        </w:trPr>
        <w:tc>
          <w:tcPr>
            <w:tcW w:w="2605" w:type="dxa"/>
            <w:tcBorders>
              <w:top w:val="single" w:sz="4" w:space="0" w:color="000000"/>
              <w:left w:val="single" w:sz="4" w:space="0" w:color="000000"/>
              <w:bottom w:val="single" w:sz="4" w:space="0" w:color="000000"/>
              <w:right w:val="single" w:sz="4" w:space="0" w:color="000000"/>
            </w:tcBorders>
          </w:tcPr>
          <w:p w14:paraId="33EF44F2"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3.1 Equitable Share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7D34CF0D"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7,560,398,412 </w:t>
            </w:r>
          </w:p>
        </w:tc>
        <w:tc>
          <w:tcPr>
            <w:tcW w:w="2520" w:type="dxa"/>
            <w:tcBorders>
              <w:top w:val="single" w:sz="4" w:space="0" w:color="000000"/>
              <w:left w:val="single" w:sz="4" w:space="0" w:color="000000"/>
              <w:bottom w:val="single" w:sz="4" w:space="0" w:color="000000"/>
              <w:right w:val="single" w:sz="4" w:space="0" w:color="000000"/>
            </w:tcBorders>
            <w:noWrap/>
          </w:tcPr>
          <w:p w14:paraId="6DF82F70"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6,955,566,539</w:t>
            </w:r>
          </w:p>
        </w:tc>
      </w:tr>
      <w:tr w:rsidR="00715FB7" w:rsidRPr="00715FB7" w14:paraId="57504D79" w14:textId="77777777" w:rsidTr="00C562E8">
        <w:trPr>
          <w:trHeight w:val="440"/>
        </w:trPr>
        <w:tc>
          <w:tcPr>
            <w:tcW w:w="2605" w:type="dxa"/>
            <w:tcBorders>
              <w:top w:val="single" w:sz="4" w:space="0" w:color="000000"/>
              <w:left w:val="single" w:sz="4" w:space="0" w:color="000000"/>
              <w:bottom w:val="single" w:sz="4" w:space="0" w:color="000000"/>
              <w:right w:val="single" w:sz="4" w:space="0" w:color="000000"/>
            </w:tcBorders>
          </w:tcPr>
          <w:p w14:paraId="037194E4"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3.2 Local Revenue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37699EA2"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190,000,000 </w:t>
            </w:r>
          </w:p>
        </w:tc>
        <w:tc>
          <w:tcPr>
            <w:tcW w:w="2520" w:type="dxa"/>
            <w:tcBorders>
              <w:top w:val="single" w:sz="4" w:space="0" w:color="000000"/>
              <w:left w:val="single" w:sz="4" w:space="0" w:color="000000"/>
              <w:bottom w:val="single" w:sz="4" w:space="0" w:color="000000"/>
              <w:right w:val="single" w:sz="4" w:space="0" w:color="000000"/>
            </w:tcBorders>
            <w:noWrap/>
          </w:tcPr>
          <w:p w14:paraId="69F78258"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145,092,730</w:t>
            </w:r>
          </w:p>
        </w:tc>
      </w:tr>
      <w:tr w:rsidR="00715FB7" w:rsidRPr="00715FB7" w14:paraId="54907A4B" w14:textId="77777777" w:rsidTr="00C562E8">
        <w:trPr>
          <w:trHeight w:val="440"/>
        </w:trPr>
        <w:tc>
          <w:tcPr>
            <w:tcW w:w="2605" w:type="dxa"/>
            <w:tcBorders>
              <w:top w:val="single" w:sz="4" w:space="0" w:color="000000"/>
              <w:left w:val="single" w:sz="4" w:space="0" w:color="000000"/>
              <w:bottom w:val="single" w:sz="4" w:space="0" w:color="000000"/>
              <w:right w:val="single" w:sz="4" w:space="0" w:color="000000"/>
            </w:tcBorders>
          </w:tcPr>
          <w:p w14:paraId="3EB8FD30"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3.3 Conditional Grants </w:t>
            </w:r>
          </w:p>
        </w:tc>
        <w:tc>
          <w:tcPr>
            <w:tcW w:w="2700" w:type="dxa"/>
            <w:tcBorders>
              <w:top w:val="single" w:sz="4" w:space="0" w:color="000000"/>
              <w:left w:val="single" w:sz="4" w:space="0" w:color="000000"/>
              <w:bottom w:val="single" w:sz="4" w:space="0" w:color="000000"/>
              <w:right w:val="single" w:sz="4" w:space="0" w:color="000000"/>
            </w:tcBorders>
            <w:noWrap/>
          </w:tcPr>
          <w:p w14:paraId="59D5F94C"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1,160,719,176 </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00C9B0CE"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425,190,968 </w:t>
            </w:r>
          </w:p>
        </w:tc>
      </w:tr>
      <w:tr w:rsidR="00715FB7" w:rsidRPr="00715FB7" w14:paraId="639826CC" w14:textId="77777777" w:rsidTr="00C562E8">
        <w:trPr>
          <w:trHeight w:val="440"/>
        </w:trPr>
        <w:tc>
          <w:tcPr>
            <w:tcW w:w="2605" w:type="dxa"/>
            <w:tcBorders>
              <w:top w:val="single" w:sz="4" w:space="0" w:color="000000"/>
              <w:left w:val="single" w:sz="4" w:space="0" w:color="000000"/>
              <w:bottom w:val="single" w:sz="4" w:space="0" w:color="000000"/>
              <w:right w:val="single" w:sz="4" w:space="0" w:color="000000"/>
            </w:tcBorders>
          </w:tcPr>
          <w:p w14:paraId="45B07693"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3.4 Balance b/f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1DC1B6DA"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513,532,859 </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2B908DAE" w14:textId="77777777" w:rsidR="009112A3" w:rsidRPr="00715FB7" w:rsidRDefault="006D34EA" w:rsidP="00310282">
            <w:pPr>
              <w:spacing w:after="0" w:line="240" w:lineRule="auto"/>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513,532,859 </w:t>
            </w:r>
          </w:p>
        </w:tc>
      </w:tr>
    </w:tbl>
    <w:p w14:paraId="5F15511A" w14:textId="77777777" w:rsidR="009112A3" w:rsidRPr="00C57E6A" w:rsidRDefault="009112A3"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D528FD" w14:textId="77777777" w:rsidR="003952AB" w:rsidRPr="00C57E6A" w:rsidRDefault="003952AB"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9243E2" w14:textId="77777777" w:rsidR="003952AB" w:rsidRPr="00C57E6A" w:rsidRDefault="003952AB"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430400" w14:textId="77777777" w:rsidR="003952AB" w:rsidRPr="00C57E6A" w:rsidRDefault="003952AB"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FD581B" w14:textId="77777777" w:rsidR="003952AB" w:rsidRPr="00C57E6A" w:rsidRDefault="003952AB"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29D10F" w14:textId="77777777" w:rsidR="003952AB" w:rsidRPr="00C57E6A" w:rsidRDefault="003952AB"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4610B5" w14:textId="77777777" w:rsidR="003952AB" w:rsidRPr="00C57E6A" w:rsidRDefault="003952AB"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FBA4BB" w14:textId="77777777" w:rsidR="003952AB" w:rsidRPr="00C57E6A" w:rsidRDefault="003952AB"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EB5D86" w14:textId="77777777" w:rsidR="003952AB" w:rsidRPr="00C57E6A" w:rsidRDefault="003952AB"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3952AB" w:rsidRPr="00C57E6A" w:rsidSect="00C562E8">
          <w:footerReference w:type="default" r:id="rId15"/>
          <w:pgSz w:w="11921" w:h="16841"/>
          <w:pgMar w:top="720" w:right="720" w:bottom="720" w:left="720" w:header="720" w:footer="2" w:gutter="0"/>
          <w:cols w:space="720"/>
          <w:docGrid w:linePitch="381"/>
        </w:sectPr>
      </w:pPr>
    </w:p>
    <w:p w14:paraId="696FA203" w14:textId="77777777" w:rsidR="003952AB" w:rsidRPr="00C57E6A" w:rsidRDefault="003952AB"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A7401A" w14:textId="23B7425A" w:rsidR="009112A3" w:rsidRPr="00715FB7" w:rsidRDefault="006D34EA" w:rsidP="00310282">
      <w:pPr>
        <w:jc w:val="both"/>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FY 2023/24, the County received </w:t>
      </w:r>
      <w:r w:rsidR="00715FB7"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Kshs</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6,955,566,539 billion as the equitable share of the revenue raised nationally, raised Kshs145,092,730 million as own-source revenue, Kshs425,190,968 million as conditional grants, and had a cash balance of</w:t>
      </w:r>
      <w:r w:rsidR="007E5D5B"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15FB7">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Kshs 513,532,859 million from FY 2022/23. The total expenditure available for budget implementation during the period amounted to Kshs 7,649,075 billion.</w:t>
      </w:r>
    </w:p>
    <w:p w14:paraId="7D531EAD" w14:textId="77777777" w:rsidR="003952AB" w:rsidRPr="00C57E6A" w:rsidRDefault="003952AB"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CCCF27" w14:textId="42C38770" w:rsidR="009112A3" w:rsidRPr="00C57E6A" w:rsidRDefault="006D34EA" w:rsidP="00C807E6">
      <w:pPr>
        <w:pStyle w:val="Heading4"/>
        <w:numPr>
          <w:ilvl w:val="2"/>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Significant Economic, Legislative and Financial Events</w:t>
      </w:r>
    </w:p>
    <w:p w14:paraId="6433F231"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constitutional provisions for county governments financing have guaranteed stable flow of funds from the national government with Marsabit county recording an average of 12% growth per annum. Capacity challenges to fully operationalize e-procurement in the county have slowed down implementation of the county projects and therefore affecting the budget implementation for the financial year 2023/24. This has also seen a slow start to the current financial year 2024/25.</w:t>
      </w:r>
    </w:p>
    <w:p w14:paraId="37DF38B6" w14:textId="77777777" w:rsidR="007172E2" w:rsidRPr="00C57E6A" w:rsidRDefault="007172E2"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8F8213" w14:textId="27DE154B" w:rsidR="009112A3" w:rsidRPr="00C57E6A" w:rsidRDefault="006D34EA" w:rsidP="00C807E6">
      <w:pPr>
        <w:pStyle w:val="Heading4"/>
        <w:numPr>
          <w:ilvl w:val="2"/>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 Policy and Outlook</w:t>
      </w:r>
    </w:p>
    <w:p w14:paraId="617DD237" w14:textId="77777777" w:rsidR="007172E2" w:rsidRPr="00C57E6A" w:rsidRDefault="007172E2"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F6747A"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Marsabit County’s economic growth prospects for the FY 2025/26 and over the medium term will largely be influenced by the national growth prospects, according to BPS (2025), The economy is projected to remain strong and resilient in 2024, 2025 and over the medium term supported by the continued robust growth of the services sectors, the rebound in agriculture, and the ongoing implementation of measures to boost economic activity in priority sectors by the Government. As such, the economy is expected to remain strong and expand by 5.5 percent in both 2023 and 2024 (5.5 percent in FY 2023/24 and in FY 2024/25) this growth will be supported by a broad-based private sector growth, including recoveries in agriculture while the public sector consolidates. From an expenditure perspective, private consumption is expected to support aggregate demand, supported by the ongoing labour market recovery, improved consumer confidence, and resilient remittances.</w:t>
      </w:r>
    </w:p>
    <w:p w14:paraId="33DF46C3" w14:textId="77777777" w:rsidR="009112A3" w:rsidRPr="00C57E6A" w:rsidRDefault="009112A3"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AA6389" w14:textId="77777777" w:rsidR="009112A3" w:rsidRPr="00C57E6A" w:rsidRDefault="009112A3"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B93730"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growth outlook will be reinforced by the Government’s development agenda geared towards economic turnaround and inclusive growth. Special focus will be placed on increased employment, more equitable distribution of income, social security while also expanding the tax revenue base, and increased foreign exchange earnings. The economic turnaround programme will seek to increase investments in at least five sectors envisaged to have the biggest impact on the economy as well as on household welfare. These include Agriculture; Micro, Small and Medium Enterprise (MSME); Housing and Settlement; Healthcare; and Digital Superhighway and Creative Industry. These sectors are key to the county economy given that it entirely relies on Livestock, partly agriculture and trade (wholesale and Retail). In furtherance of the agenda on inclusive growth and innovation in Micro, Small, and Medium Enterprises (MSMEs), the National Government has launched the Hustlers Fund, as an intervention to correct market failure problems at the bottom of the pyramid. This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program aims to lift those at the bottom of the pyramid through structured products in personnel finance that includes savings, credit, insurance, and investment. The County Government has created an emergency drought mitigation program to supplement the National Government effort. The fund will provide capital to the struggling MSMEs from the negative impact of drought.</w:t>
      </w:r>
    </w:p>
    <w:p w14:paraId="22872406"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7DD020"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A61C37" w14:textId="2F3AD9B3" w:rsidR="009112A3" w:rsidRPr="00C57E6A" w:rsidRDefault="006D34EA" w:rsidP="00310282">
      <w:pPr>
        <w:spacing w:before="1" w:line="360" w:lineRule="auto"/>
        <w:ind w:left="560" w:right="1097"/>
        <w:jc w:val="both"/>
        <w:rPr>
          <w:rFonts w:cs="Times New Roman"/>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w:t>
      </w:r>
      <w:r w:rsidR="00DB5076" w:rsidRPr="00C57E6A">
        <w:rPr>
          <w:rFonts w:cs="Times New Roman"/>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Pr="00C57E6A">
        <w:rPr>
          <w:rFonts w:cs="Times New Roman"/>
          <w:b w:val="0"/>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Macroeconomic Indicators Underlying the Medium-Term Fiscal Framework (FY 2025/26 MTEF)</w:t>
      </w:r>
    </w:p>
    <w:p w14:paraId="48C8877F" w14:textId="324EB767" w:rsidR="00DB5076" w:rsidRPr="00C57E6A" w:rsidRDefault="00DB5076" w:rsidP="00DB5076">
      <w:pPr>
        <w:pStyle w:val="Heading5"/>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2.5</w:t>
      </w:r>
    </w:p>
    <w:tbl>
      <w:tblPr>
        <w:tblW w:w="9990" w:type="dxa"/>
        <w:tblInd w:w="-9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4766"/>
        <w:gridCol w:w="870"/>
        <w:gridCol w:w="1088"/>
        <w:gridCol w:w="1088"/>
        <w:gridCol w:w="1089"/>
        <w:gridCol w:w="1089"/>
      </w:tblGrid>
      <w:tr w:rsidR="00835896" w:rsidRPr="00C57E6A" w14:paraId="53B5BDA5" w14:textId="77777777">
        <w:trPr>
          <w:trHeight w:val="593"/>
        </w:trPr>
        <w:tc>
          <w:tcPr>
            <w:tcW w:w="4766" w:type="dxa"/>
            <w:tcBorders>
              <w:bottom w:val="single" w:sz="6" w:space="0" w:color="D3D3D3"/>
              <w:right w:val="single" w:sz="12" w:space="0" w:color="999999"/>
            </w:tcBorders>
          </w:tcPr>
          <w:p w14:paraId="1D95337D" w14:textId="77777777" w:rsidR="009112A3" w:rsidRPr="00C57E6A" w:rsidRDefault="006D34EA" w:rsidP="00310282">
            <w:pPr>
              <w:pStyle w:val="TableParagraph"/>
              <w:spacing w:before="165"/>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Terms of Trade</w:t>
            </w:r>
          </w:p>
        </w:tc>
        <w:tc>
          <w:tcPr>
            <w:tcW w:w="870" w:type="dxa"/>
            <w:vMerge w:val="restart"/>
            <w:tcBorders>
              <w:left w:val="single" w:sz="12" w:space="0" w:color="999999"/>
              <w:bottom w:val="single" w:sz="18" w:space="0" w:color="666666"/>
              <w:right w:val="single" w:sz="12" w:space="0" w:color="999999"/>
            </w:tcBorders>
          </w:tcPr>
          <w:p w14:paraId="7FE4FD26" w14:textId="77777777" w:rsidR="009112A3" w:rsidRPr="00C57E6A" w:rsidRDefault="009112A3" w:rsidP="00310282">
            <w:pPr>
              <w:pStyle w:val="TableParagraph"/>
              <w:spacing w:before="29"/>
              <w:jc w:val="both"/>
              <w:rPr>
                <w:rFonts w:ascii="Times New Roman" w:hAnsi="Times New Roman" w:cs="Times New Roman"/>
                <w:b w:val="0"/>
                <w:i/>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D0AA98" w14:textId="77777777" w:rsidR="009112A3" w:rsidRPr="00C57E6A" w:rsidRDefault="006D34EA" w:rsidP="00310282">
            <w:pPr>
              <w:pStyle w:val="TableParagraph"/>
              <w:ind w:left="229"/>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c>
          <w:tcPr>
            <w:tcW w:w="1088" w:type="dxa"/>
            <w:vMerge w:val="restart"/>
            <w:tcBorders>
              <w:left w:val="single" w:sz="12" w:space="0" w:color="999999"/>
              <w:bottom w:val="single" w:sz="18" w:space="0" w:color="666666"/>
              <w:right w:val="single" w:sz="12" w:space="0" w:color="999999"/>
            </w:tcBorders>
          </w:tcPr>
          <w:p w14:paraId="762D5292" w14:textId="77777777" w:rsidR="009112A3" w:rsidRPr="00C57E6A" w:rsidRDefault="009112A3" w:rsidP="00310282">
            <w:pPr>
              <w:pStyle w:val="TableParagraph"/>
              <w:spacing w:before="29"/>
              <w:jc w:val="both"/>
              <w:rPr>
                <w:rFonts w:ascii="Times New Roman" w:hAnsi="Times New Roman" w:cs="Times New Roman"/>
                <w:b w:val="0"/>
                <w:i/>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C5A493" w14:textId="77777777" w:rsidR="009112A3" w:rsidRPr="00C57E6A" w:rsidRDefault="006D34EA" w:rsidP="00310282">
            <w:pPr>
              <w:pStyle w:val="TableParagraph"/>
              <w:ind w:left="338"/>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1088" w:type="dxa"/>
            <w:vMerge w:val="restart"/>
            <w:tcBorders>
              <w:left w:val="single" w:sz="12" w:space="0" w:color="999999"/>
              <w:bottom w:val="single" w:sz="18" w:space="0" w:color="666666"/>
              <w:right w:val="single" w:sz="12" w:space="0" w:color="999999"/>
            </w:tcBorders>
          </w:tcPr>
          <w:p w14:paraId="104766DC" w14:textId="77777777" w:rsidR="009112A3" w:rsidRPr="00C57E6A" w:rsidRDefault="009112A3" w:rsidP="00310282">
            <w:pPr>
              <w:pStyle w:val="TableParagraph"/>
              <w:spacing w:before="29"/>
              <w:jc w:val="both"/>
              <w:rPr>
                <w:rFonts w:ascii="Times New Roman" w:hAnsi="Times New Roman" w:cs="Times New Roman"/>
                <w:b w:val="0"/>
                <w:i/>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41B607" w14:textId="77777777" w:rsidR="009112A3" w:rsidRPr="00C57E6A" w:rsidRDefault="006D34EA" w:rsidP="00310282">
            <w:pPr>
              <w:pStyle w:val="TableParagraph"/>
              <w:ind w:right="8"/>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1089" w:type="dxa"/>
            <w:vMerge w:val="restart"/>
            <w:tcBorders>
              <w:left w:val="single" w:sz="12" w:space="0" w:color="999999"/>
              <w:bottom w:val="single" w:sz="18" w:space="0" w:color="666666"/>
              <w:right w:val="single" w:sz="12" w:space="0" w:color="999999"/>
            </w:tcBorders>
          </w:tcPr>
          <w:p w14:paraId="59F0F58C" w14:textId="77777777" w:rsidR="009112A3" w:rsidRPr="00C57E6A" w:rsidRDefault="009112A3" w:rsidP="00310282">
            <w:pPr>
              <w:pStyle w:val="TableParagraph"/>
              <w:spacing w:before="29"/>
              <w:jc w:val="both"/>
              <w:rPr>
                <w:rFonts w:ascii="Times New Roman" w:hAnsi="Times New Roman" w:cs="Times New Roman"/>
                <w:b w:val="0"/>
                <w:i/>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08CEE2" w14:textId="77777777" w:rsidR="009112A3" w:rsidRPr="00C57E6A" w:rsidRDefault="006D34EA" w:rsidP="00310282">
            <w:pPr>
              <w:pStyle w:val="TableParagraph"/>
              <w:ind w:left="62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w:t>
            </w:r>
          </w:p>
        </w:tc>
        <w:tc>
          <w:tcPr>
            <w:tcW w:w="1089" w:type="dxa"/>
            <w:vMerge w:val="restart"/>
            <w:tcBorders>
              <w:left w:val="single" w:sz="12" w:space="0" w:color="999999"/>
              <w:bottom w:val="single" w:sz="18" w:space="0" w:color="666666"/>
              <w:right w:val="single" w:sz="12" w:space="0" w:color="999999"/>
            </w:tcBorders>
          </w:tcPr>
          <w:p w14:paraId="48F57178" w14:textId="77777777" w:rsidR="009112A3" w:rsidRPr="00C57E6A" w:rsidRDefault="009112A3" w:rsidP="00310282">
            <w:pPr>
              <w:pStyle w:val="TableParagraph"/>
              <w:spacing w:before="29"/>
              <w:jc w:val="both"/>
              <w:rPr>
                <w:rFonts w:ascii="Times New Roman" w:hAnsi="Times New Roman" w:cs="Times New Roman"/>
                <w:b w:val="0"/>
                <w:i/>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0ED95F" w14:textId="77777777" w:rsidR="009112A3" w:rsidRPr="00C57E6A" w:rsidRDefault="006D34EA" w:rsidP="00310282">
            <w:pPr>
              <w:pStyle w:val="TableParagraph"/>
              <w:ind w:left="704"/>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835896" w:rsidRPr="00C57E6A" w14:paraId="0F56C829" w14:textId="77777777">
        <w:trPr>
          <w:trHeight w:val="278"/>
        </w:trPr>
        <w:tc>
          <w:tcPr>
            <w:tcW w:w="4766" w:type="dxa"/>
            <w:tcBorders>
              <w:top w:val="single" w:sz="6" w:space="0" w:color="D3D3D3"/>
              <w:bottom w:val="single" w:sz="18" w:space="0" w:color="666666"/>
              <w:right w:val="single" w:sz="12" w:space="0" w:color="999999"/>
            </w:tcBorders>
          </w:tcPr>
          <w:p w14:paraId="7E393C41" w14:textId="77777777" w:rsidR="009112A3" w:rsidRPr="00C57E6A" w:rsidRDefault="006D34EA" w:rsidP="00310282">
            <w:pPr>
              <w:pStyle w:val="TableParagraph"/>
              <w:spacing w:line="259"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deterioration)</w:t>
            </w:r>
          </w:p>
        </w:tc>
        <w:tc>
          <w:tcPr>
            <w:tcW w:w="870" w:type="dxa"/>
            <w:vMerge/>
            <w:tcBorders>
              <w:top w:val="nil"/>
              <w:left w:val="single" w:sz="12" w:space="0" w:color="999999"/>
              <w:bottom w:val="single" w:sz="18" w:space="0" w:color="666666"/>
              <w:right w:val="single" w:sz="12" w:space="0" w:color="999999"/>
            </w:tcBorders>
          </w:tcPr>
          <w:p w14:paraId="74C9773B" w14:textId="77777777" w:rsidR="009112A3" w:rsidRPr="00C57E6A" w:rsidRDefault="009112A3" w:rsidP="00310282">
            <w:pPr>
              <w:jc w:val="both"/>
              <w:rPr>
                <w:rFonts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8" w:type="dxa"/>
            <w:vMerge/>
            <w:tcBorders>
              <w:top w:val="nil"/>
              <w:left w:val="single" w:sz="12" w:space="0" w:color="999999"/>
              <w:bottom w:val="single" w:sz="18" w:space="0" w:color="666666"/>
              <w:right w:val="single" w:sz="12" w:space="0" w:color="999999"/>
            </w:tcBorders>
          </w:tcPr>
          <w:p w14:paraId="6FF008BE" w14:textId="77777777" w:rsidR="009112A3" w:rsidRPr="00C57E6A" w:rsidRDefault="009112A3" w:rsidP="00310282">
            <w:pPr>
              <w:jc w:val="both"/>
              <w:rPr>
                <w:rFonts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8" w:type="dxa"/>
            <w:vMerge/>
            <w:tcBorders>
              <w:top w:val="nil"/>
              <w:left w:val="single" w:sz="12" w:space="0" w:color="999999"/>
              <w:bottom w:val="single" w:sz="18" w:space="0" w:color="666666"/>
              <w:right w:val="single" w:sz="12" w:space="0" w:color="999999"/>
            </w:tcBorders>
          </w:tcPr>
          <w:p w14:paraId="668C5A08" w14:textId="77777777" w:rsidR="009112A3" w:rsidRPr="00C57E6A" w:rsidRDefault="009112A3" w:rsidP="00310282">
            <w:pPr>
              <w:jc w:val="both"/>
              <w:rPr>
                <w:rFonts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9" w:type="dxa"/>
            <w:vMerge/>
            <w:tcBorders>
              <w:top w:val="nil"/>
              <w:left w:val="single" w:sz="12" w:space="0" w:color="999999"/>
              <w:bottom w:val="single" w:sz="18" w:space="0" w:color="666666"/>
              <w:right w:val="single" w:sz="12" w:space="0" w:color="999999"/>
            </w:tcBorders>
          </w:tcPr>
          <w:p w14:paraId="3166CC3C" w14:textId="77777777" w:rsidR="009112A3" w:rsidRPr="00C57E6A" w:rsidRDefault="009112A3" w:rsidP="00310282">
            <w:pPr>
              <w:jc w:val="both"/>
              <w:rPr>
                <w:rFonts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9" w:type="dxa"/>
            <w:vMerge/>
            <w:tcBorders>
              <w:top w:val="nil"/>
              <w:left w:val="single" w:sz="12" w:space="0" w:color="999999"/>
              <w:bottom w:val="single" w:sz="18" w:space="0" w:color="666666"/>
              <w:right w:val="single" w:sz="12" w:space="0" w:color="999999"/>
            </w:tcBorders>
          </w:tcPr>
          <w:p w14:paraId="4FB5DFC7" w14:textId="77777777" w:rsidR="009112A3" w:rsidRPr="00C57E6A" w:rsidRDefault="009112A3" w:rsidP="00310282">
            <w:pPr>
              <w:jc w:val="both"/>
              <w:rPr>
                <w:rFonts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35896" w:rsidRPr="00C57E6A" w14:paraId="51A8F4B3" w14:textId="77777777">
        <w:trPr>
          <w:trHeight w:val="292"/>
        </w:trPr>
        <w:tc>
          <w:tcPr>
            <w:tcW w:w="4766" w:type="dxa"/>
            <w:tcBorders>
              <w:top w:val="single" w:sz="18" w:space="0" w:color="666666"/>
              <w:bottom w:val="single" w:sz="12" w:space="0" w:color="999999"/>
              <w:right w:val="single" w:sz="12" w:space="0" w:color="999999"/>
            </w:tcBorders>
          </w:tcPr>
          <w:p w14:paraId="0F4991D5" w14:textId="77777777" w:rsidR="009112A3" w:rsidRPr="00C57E6A" w:rsidRDefault="009112A3" w:rsidP="00310282">
            <w:pPr>
              <w:pStyle w:val="TableParagraph"/>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135" w:type="dxa"/>
            <w:gridSpan w:val="4"/>
            <w:tcBorders>
              <w:top w:val="single" w:sz="18" w:space="0" w:color="666666"/>
              <w:left w:val="single" w:sz="12" w:space="0" w:color="999999"/>
              <w:bottom w:val="single" w:sz="12" w:space="0" w:color="999999"/>
              <w:right w:val="single" w:sz="12" w:space="0" w:color="999999"/>
            </w:tcBorders>
          </w:tcPr>
          <w:p w14:paraId="146C500E" w14:textId="77777777" w:rsidR="009112A3" w:rsidRPr="00C57E6A" w:rsidRDefault="009112A3" w:rsidP="00310282">
            <w:pPr>
              <w:pStyle w:val="TableParagraph"/>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9" w:type="dxa"/>
            <w:tcBorders>
              <w:top w:val="single" w:sz="18" w:space="0" w:color="666666"/>
              <w:left w:val="single" w:sz="12" w:space="0" w:color="999999"/>
              <w:bottom w:val="single" w:sz="12" w:space="0" w:color="999999"/>
              <w:right w:val="single" w:sz="12" w:space="0" w:color="999999"/>
            </w:tcBorders>
          </w:tcPr>
          <w:p w14:paraId="1A47DAFE" w14:textId="77777777" w:rsidR="009112A3" w:rsidRPr="00C57E6A" w:rsidRDefault="009112A3" w:rsidP="00310282">
            <w:pPr>
              <w:pStyle w:val="TableParagraph"/>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35896" w:rsidRPr="00C57E6A" w14:paraId="35C72CB3" w14:textId="77777777">
        <w:trPr>
          <w:trHeight w:val="293"/>
        </w:trPr>
        <w:tc>
          <w:tcPr>
            <w:tcW w:w="4766" w:type="dxa"/>
            <w:tcBorders>
              <w:top w:val="single" w:sz="12" w:space="0" w:color="999999"/>
              <w:bottom w:val="single" w:sz="12" w:space="0" w:color="999999"/>
              <w:right w:val="single" w:sz="12" w:space="0" w:color="999999"/>
            </w:tcBorders>
          </w:tcPr>
          <w:p w14:paraId="59C05A3B" w14:textId="77777777" w:rsidR="009112A3" w:rsidRPr="00C57E6A" w:rsidRDefault="006D34EA" w:rsidP="00310282">
            <w:pPr>
              <w:pStyle w:val="TableParagraph"/>
              <w:spacing w:before="8" w:line="265"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Investments and savings</w:t>
            </w:r>
          </w:p>
        </w:tc>
        <w:tc>
          <w:tcPr>
            <w:tcW w:w="870" w:type="dxa"/>
            <w:tcBorders>
              <w:top w:val="single" w:sz="12" w:space="0" w:color="999999"/>
              <w:left w:val="single" w:sz="12" w:space="0" w:color="999999"/>
              <w:bottom w:val="single" w:sz="12" w:space="0" w:color="999999"/>
              <w:right w:val="single" w:sz="12" w:space="0" w:color="999999"/>
            </w:tcBorders>
          </w:tcPr>
          <w:p w14:paraId="43527628" w14:textId="77777777" w:rsidR="009112A3" w:rsidRPr="00C57E6A" w:rsidRDefault="009112A3" w:rsidP="00310282">
            <w:pPr>
              <w:pStyle w:val="TableParagraph"/>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8" w:type="dxa"/>
            <w:tcBorders>
              <w:top w:val="single" w:sz="12" w:space="0" w:color="999999"/>
              <w:left w:val="single" w:sz="12" w:space="0" w:color="999999"/>
              <w:bottom w:val="single" w:sz="12" w:space="0" w:color="999999"/>
              <w:right w:val="single" w:sz="12" w:space="0" w:color="999999"/>
            </w:tcBorders>
          </w:tcPr>
          <w:p w14:paraId="4D8BA583" w14:textId="77777777" w:rsidR="009112A3" w:rsidRPr="00C57E6A" w:rsidRDefault="009112A3" w:rsidP="00310282">
            <w:pPr>
              <w:pStyle w:val="TableParagraph"/>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8" w:type="dxa"/>
            <w:tcBorders>
              <w:top w:val="single" w:sz="12" w:space="0" w:color="999999"/>
              <w:left w:val="single" w:sz="12" w:space="0" w:color="999999"/>
              <w:bottom w:val="single" w:sz="12" w:space="0" w:color="999999"/>
              <w:right w:val="single" w:sz="12" w:space="0" w:color="999999"/>
            </w:tcBorders>
          </w:tcPr>
          <w:p w14:paraId="01596949" w14:textId="77777777" w:rsidR="009112A3" w:rsidRPr="00C57E6A" w:rsidRDefault="009112A3" w:rsidP="00310282">
            <w:pPr>
              <w:pStyle w:val="TableParagraph"/>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9" w:type="dxa"/>
            <w:tcBorders>
              <w:top w:val="single" w:sz="12" w:space="0" w:color="999999"/>
              <w:left w:val="single" w:sz="12" w:space="0" w:color="999999"/>
              <w:bottom w:val="single" w:sz="12" w:space="0" w:color="999999"/>
              <w:right w:val="single" w:sz="12" w:space="0" w:color="999999"/>
            </w:tcBorders>
          </w:tcPr>
          <w:p w14:paraId="5E28CF10" w14:textId="77777777" w:rsidR="009112A3" w:rsidRPr="00C57E6A" w:rsidRDefault="009112A3" w:rsidP="00310282">
            <w:pPr>
              <w:pStyle w:val="TableParagraph"/>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9" w:type="dxa"/>
            <w:tcBorders>
              <w:top w:val="single" w:sz="12" w:space="0" w:color="999999"/>
              <w:left w:val="single" w:sz="12" w:space="0" w:color="999999"/>
              <w:bottom w:val="single" w:sz="12" w:space="0" w:color="999999"/>
              <w:right w:val="single" w:sz="12" w:space="0" w:color="999999"/>
            </w:tcBorders>
          </w:tcPr>
          <w:p w14:paraId="5E9C85D5" w14:textId="77777777" w:rsidR="009112A3" w:rsidRPr="00C57E6A" w:rsidRDefault="009112A3" w:rsidP="00310282">
            <w:pPr>
              <w:pStyle w:val="TableParagraph"/>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35896" w:rsidRPr="00C57E6A" w14:paraId="3D7EECEE" w14:textId="77777777">
        <w:trPr>
          <w:trHeight w:val="593"/>
        </w:trPr>
        <w:tc>
          <w:tcPr>
            <w:tcW w:w="4766" w:type="dxa"/>
            <w:tcBorders>
              <w:top w:val="single" w:sz="12" w:space="0" w:color="999999"/>
              <w:bottom w:val="single" w:sz="12" w:space="0" w:color="999999"/>
              <w:right w:val="single" w:sz="12" w:space="0" w:color="999999"/>
            </w:tcBorders>
          </w:tcPr>
          <w:p w14:paraId="350A8D38" w14:textId="77777777" w:rsidR="009112A3" w:rsidRPr="00C57E6A" w:rsidRDefault="006D34EA" w:rsidP="00310282">
            <w:pPr>
              <w:pStyle w:val="TableParagraph"/>
              <w:spacing w:before="152"/>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Investments</w:t>
            </w:r>
          </w:p>
        </w:tc>
        <w:tc>
          <w:tcPr>
            <w:tcW w:w="870" w:type="dxa"/>
            <w:tcBorders>
              <w:top w:val="single" w:sz="12" w:space="0" w:color="999999"/>
              <w:left w:val="single" w:sz="12" w:space="0" w:color="999999"/>
              <w:bottom w:val="single" w:sz="12" w:space="0" w:color="999999"/>
              <w:right w:val="single" w:sz="12" w:space="0" w:color="999999"/>
            </w:tcBorders>
          </w:tcPr>
          <w:p w14:paraId="70D86E0A" w14:textId="77777777" w:rsidR="009112A3" w:rsidRPr="00C57E6A" w:rsidRDefault="006D34EA" w:rsidP="00310282">
            <w:pPr>
              <w:pStyle w:val="TableParagraph"/>
              <w:spacing w:before="152"/>
              <w:ind w:left="4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w:t>
            </w:r>
          </w:p>
        </w:tc>
        <w:tc>
          <w:tcPr>
            <w:tcW w:w="1088" w:type="dxa"/>
            <w:tcBorders>
              <w:top w:val="single" w:sz="12" w:space="0" w:color="999999"/>
              <w:left w:val="single" w:sz="12" w:space="0" w:color="999999"/>
              <w:bottom w:val="single" w:sz="12" w:space="0" w:color="999999"/>
              <w:right w:val="single" w:sz="12" w:space="0" w:color="999999"/>
            </w:tcBorders>
          </w:tcPr>
          <w:p w14:paraId="3A026786" w14:textId="77777777" w:rsidR="009112A3" w:rsidRPr="00C57E6A" w:rsidRDefault="006D34EA" w:rsidP="00310282">
            <w:pPr>
              <w:pStyle w:val="TableParagraph"/>
              <w:spacing w:before="152"/>
              <w:ind w:left="53"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w:t>
            </w:r>
          </w:p>
        </w:tc>
        <w:tc>
          <w:tcPr>
            <w:tcW w:w="1088" w:type="dxa"/>
            <w:tcBorders>
              <w:top w:val="single" w:sz="12" w:space="0" w:color="999999"/>
              <w:left w:val="single" w:sz="12" w:space="0" w:color="999999"/>
              <w:bottom w:val="single" w:sz="12" w:space="0" w:color="999999"/>
              <w:right w:val="single" w:sz="12" w:space="0" w:color="999999"/>
            </w:tcBorders>
          </w:tcPr>
          <w:p w14:paraId="094A5D1E" w14:textId="77777777" w:rsidR="009112A3" w:rsidRPr="00C57E6A" w:rsidRDefault="006D34EA" w:rsidP="00310282">
            <w:pPr>
              <w:pStyle w:val="TableParagraph"/>
              <w:spacing w:before="152"/>
              <w:ind w:right="8"/>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19.8</w:t>
            </w:r>
          </w:p>
        </w:tc>
        <w:tc>
          <w:tcPr>
            <w:tcW w:w="1089" w:type="dxa"/>
            <w:tcBorders>
              <w:top w:val="single" w:sz="12" w:space="0" w:color="999999"/>
              <w:left w:val="single" w:sz="12" w:space="0" w:color="999999"/>
              <w:bottom w:val="single" w:sz="12" w:space="0" w:color="999999"/>
              <w:right w:val="single" w:sz="12" w:space="0" w:color="999999"/>
            </w:tcBorders>
          </w:tcPr>
          <w:p w14:paraId="04E30EC9" w14:textId="77777777" w:rsidR="009112A3" w:rsidRPr="00C57E6A" w:rsidRDefault="006D34EA" w:rsidP="00310282">
            <w:pPr>
              <w:pStyle w:val="TableParagraph"/>
              <w:spacing w:before="152"/>
              <w:ind w:left="3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18.3</w:t>
            </w:r>
          </w:p>
        </w:tc>
        <w:tc>
          <w:tcPr>
            <w:tcW w:w="1089" w:type="dxa"/>
            <w:tcBorders>
              <w:top w:val="single" w:sz="12" w:space="0" w:color="999999"/>
              <w:left w:val="single" w:sz="12" w:space="0" w:color="999999"/>
              <w:bottom w:val="single" w:sz="12" w:space="0" w:color="999999"/>
              <w:right w:val="single" w:sz="12" w:space="0" w:color="999999"/>
            </w:tcBorders>
          </w:tcPr>
          <w:p w14:paraId="15BAE20E" w14:textId="77777777" w:rsidR="009112A3" w:rsidRPr="00C57E6A" w:rsidRDefault="006D34EA" w:rsidP="00310282">
            <w:pPr>
              <w:pStyle w:val="TableParagraph"/>
              <w:spacing w:before="152"/>
              <w:ind w:left="22"/>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c>
      </w:tr>
      <w:tr w:rsidR="00835896" w:rsidRPr="00C57E6A" w14:paraId="52B3F1AE" w14:textId="77777777">
        <w:trPr>
          <w:trHeight w:val="294"/>
        </w:trPr>
        <w:tc>
          <w:tcPr>
            <w:tcW w:w="4766" w:type="dxa"/>
            <w:tcBorders>
              <w:top w:val="single" w:sz="12" w:space="0" w:color="999999"/>
              <w:bottom w:val="single" w:sz="12" w:space="0" w:color="999999"/>
              <w:right w:val="single" w:sz="12" w:space="0" w:color="999999"/>
            </w:tcBorders>
          </w:tcPr>
          <w:p w14:paraId="495448FE" w14:textId="77777777" w:rsidR="009112A3" w:rsidRPr="00C57E6A" w:rsidRDefault="006D34EA" w:rsidP="00310282">
            <w:pPr>
              <w:pStyle w:val="TableParagraph"/>
              <w:spacing w:before="8" w:line="265"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Gross National Savings</w:t>
            </w:r>
          </w:p>
        </w:tc>
        <w:tc>
          <w:tcPr>
            <w:tcW w:w="870" w:type="dxa"/>
            <w:tcBorders>
              <w:top w:val="single" w:sz="12" w:space="0" w:color="999999"/>
              <w:left w:val="single" w:sz="12" w:space="0" w:color="999999"/>
              <w:bottom w:val="single" w:sz="12" w:space="0" w:color="999999"/>
              <w:right w:val="single" w:sz="12" w:space="0" w:color="999999"/>
            </w:tcBorders>
          </w:tcPr>
          <w:p w14:paraId="41810CA5" w14:textId="77777777" w:rsidR="009112A3" w:rsidRPr="00C57E6A" w:rsidRDefault="006D34EA" w:rsidP="00310282">
            <w:pPr>
              <w:pStyle w:val="TableParagraph"/>
              <w:spacing w:before="8" w:line="265" w:lineRule="exact"/>
              <w:ind w:left="4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w:t>
            </w:r>
          </w:p>
        </w:tc>
        <w:tc>
          <w:tcPr>
            <w:tcW w:w="1088" w:type="dxa"/>
            <w:tcBorders>
              <w:top w:val="single" w:sz="12" w:space="0" w:color="999999"/>
              <w:left w:val="single" w:sz="12" w:space="0" w:color="999999"/>
              <w:bottom w:val="single" w:sz="12" w:space="0" w:color="999999"/>
              <w:right w:val="single" w:sz="12" w:space="0" w:color="999999"/>
            </w:tcBorders>
          </w:tcPr>
          <w:p w14:paraId="0ECEDDA7" w14:textId="77777777" w:rsidR="009112A3" w:rsidRPr="00C57E6A" w:rsidRDefault="006D34EA" w:rsidP="00310282">
            <w:pPr>
              <w:pStyle w:val="TableParagraph"/>
              <w:spacing w:before="8" w:line="265" w:lineRule="exact"/>
              <w:ind w:left="53"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w:t>
            </w:r>
          </w:p>
        </w:tc>
        <w:tc>
          <w:tcPr>
            <w:tcW w:w="1088" w:type="dxa"/>
            <w:tcBorders>
              <w:top w:val="single" w:sz="12" w:space="0" w:color="999999"/>
              <w:left w:val="single" w:sz="12" w:space="0" w:color="999999"/>
              <w:bottom w:val="single" w:sz="12" w:space="0" w:color="999999"/>
              <w:right w:val="single" w:sz="12" w:space="0" w:color="999999"/>
            </w:tcBorders>
          </w:tcPr>
          <w:p w14:paraId="3119FCA0" w14:textId="77777777" w:rsidR="009112A3" w:rsidRPr="00C57E6A" w:rsidRDefault="006D34EA" w:rsidP="00310282">
            <w:pPr>
              <w:pStyle w:val="TableParagraph"/>
              <w:spacing w:before="8" w:line="265" w:lineRule="exact"/>
              <w:ind w:right="8"/>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13.8</w:t>
            </w:r>
          </w:p>
        </w:tc>
        <w:tc>
          <w:tcPr>
            <w:tcW w:w="1089" w:type="dxa"/>
            <w:tcBorders>
              <w:top w:val="single" w:sz="12" w:space="0" w:color="999999"/>
              <w:left w:val="single" w:sz="12" w:space="0" w:color="999999"/>
              <w:bottom w:val="single" w:sz="12" w:space="0" w:color="999999"/>
              <w:right w:val="single" w:sz="12" w:space="0" w:color="999999"/>
            </w:tcBorders>
          </w:tcPr>
          <w:p w14:paraId="4CFD5F5D" w14:textId="77777777" w:rsidR="009112A3" w:rsidRPr="00C57E6A" w:rsidRDefault="006D34EA" w:rsidP="00310282">
            <w:pPr>
              <w:pStyle w:val="TableParagraph"/>
              <w:spacing w:before="8" w:line="265" w:lineRule="exact"/>
              <w:ind w:right="9"/>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w:t>
            </w:r>
          </w:p>
        </w:tc>
        <w:tc>
          <w:tcPr>
            <w:tcW w:w="1089" w:type="dxa"/>
            <w:tcBorders>
              <w:top w:val="single" w:sz="12" w:space="0" w:color="999999"/>
              <w:left w:val="single" w:sz="12" w:space="0" w:color="999999"/>
              <w:bottom w:val="single" w:sz="12" w:space="0" w:color="999999"/>
              <w:right w:val="single" w:sz="12" w:space="0" w:color="999999"/>
            </w:tcBorders>
          </w:tcPr>
          <w:p w14:paraId="2F405970" w14:textId="77777777" w:rsidR="009112A3" w:rsidRPr="00C57E6A" w:rsidRDefault="006D34EA" w:rsidP="00310282">
            <w:pPr>
              <w:pStyle w:val="TableParagraph"/>
              <w:spacing w:before="8" w:line="265" w:lineRule="exact"/>
              <w:ind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12.8</w:t>
            </w:r>
          </w:p>
        </w:tc>
      </w:tr>
      <w:tr w:rsidR="00835896" w:rsidRPr="00C57E6A" w14:paraId="2FCF747B" w14:textId="77777777">
        <w:trPr>
          <w:trHeight w:val="293"/>
        </w:trPr>
        <w:tc>
          <w:tcPr>
            <w:tcW w:w="4766" w:type="dxa"/>
            <w:tcBorders>
              <w:top w:val="single" w:sz="12" w:space="0" w:color="999999"/>
              <w:bottom w:val="single" w:sz="12" w:space="0" w:color="999999"/>
              <w:right w:val="single" w:sz="12" w:space="0" w:color="999999"/>
            </w:tcBorders>
          </w:tcPr>
          <w:p w14:paraId="5C4B91CD" w14:textId="77777777" w:rsidR="009112A3" w:rsidRPr="00C57E6A" w:rsidRDefault="006D34EA" w:rsidP="00310282">
            <w:pPr>
              <w:pStyle w:val="TableParagraph"/>
              <w:spacing w:before="8" w:line="265"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Central Government Budget</w:t>
            </w:r>
          </w:p>
        </w:tc>
        <w:tc>
          <w:tcPr>
            <w:tcW w:w="870" w:type="dxa"/>
            <w:tcBorders>
              <w:top w:val="single" w:sz="12" w:space="0" w:color="999999"/>
              <w:left w:val="single" w:sz="12" w:space="0" w:color="999999"/>
              <w:bottom w:val="single" w:sz="12" w:space="0" w:color="999999"/>
              <w:right w:val="single" w:sz="12" w:space="0" w:color="999999"/>
            </w:tcBorders>
          </w:tcPr>
          <w:p w14:paraId="5A254D66" w14:textId="77777777" w:rsidR="009112A3" w:rsidRPr="00C57E6A" w:rsidRDefault="006D34EA" w:rsidP="00310282">
            <w:pPr>
              <w:pStyle w:val="TableParagraph"/>
              <w:spacing w:before="8" w:line="265" w:lineRule="exact"/>
              <w:ind w:left="4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5.9</w:t>
            </w:r>
          </w:p>
        </w:tc>
        <w:tc>
          <w:tcPr>
            <w:tcW w:w="1088" w:type="dxa"/>
            <w:tcBorders>
              <w:top w:val="single" w:sz="12" w:space="0" w:color="999999"/>
              <w:left w:val="single" w:sz="12" w:space="0" w:color="999999"/>
              <w:bottom w:val="single" w:sz="12" w:space="0" w:color="999999"/>
              <w:right w:val="single" w:sz="12" w:space="0" w:color="999999"/>
            </w:tcBorders>
          </w:tcPr>
          <w:p w14:paraId="6417196B" w14:textId="77777777" w:rsidR="009112A3" w:rsidRPr="00C57E6A" w:rsidRDefault="006D34EA" w:rsidP="00310282">
            <w:pPr>
              <w:pStyle w:val="TableParagraph"/>
              <w:spacing w:before="8" w:line="265" w:lineRule="exact"/>
              <w:ind w:left="53"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w:t>
            </w:r>
          </w:p>
        </w:tc>
        <w:tc>
          <w:tcPr>
            <w:tcW w:w="1088" w:type="dxa"/>
            <w:tcBorders>
              <w:top w:val="single" w:sz="12" w:space="0" w:color="999999"/>
              <w:left w:val="single" w:sz="12" w:space="0" w:color="999999"/>
              <w:bottom w:val="single" w:sz="12" w:space="0" w:color="999999"/>
              <w:right w:val="single" w:sz="12" w:space="0" w:color="999999"/>
            </w:tcBorders>
          </w:tcPr>
          <w:p w14:paraId="65371621" w14:textId="77777777" w:rsidR="009112A3" w:rsidRPr="00C57E6A" w:rsidRDefault="006D34EA" w:rsidP="00310282">
            <w:pPr>
              <w:pStyle w:val="TableParagraph"/>
              <w:spacing w:before="8" w:line="265" w:lineRule="exact"/>
              <w:ind w:right="8"/>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p>
        </w:tc>
        <w:tc>
          <w:tcPr>
            <w:tcW w:w="1089" w:type="dxa"/>
            <w:tcBorders>
              <w:top w:val="single" w:sz="12" w:space="0" w:color="999999"/>
              <w:left w:val="single" w:sz="12" w:space="0" w:color="999999"/>
              <w:bottom w:val="single" w:sz="12" w:space="0" w:color="999999"/>
              <w:right w:val="single" w:sz="12" w:space="0" w:color="999999"/>
            </w:tcBorders>
          </w:tcPr>
          <w:p w14:paraId="0D58DE49" w14:textId="77777777" w:rsidR="009112A3" w:rsidRPr="00C57E6A" w:rsidRDefault="006D34EA" w:rsidP="00310282">
            <w:pPr>
              <w:pStyle w:val="TableParagraph"/>
              <w:spacing w:before="8" w:line="265" w:lineRule="exact"/>
              <w:ind w:right="9"/>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c>
        <w:tc>
          <w:tcPr>
            <w:tcW w:w="1089" w:type="dxa"/>
            <w:tcBorders>
              <w:top w:val="single" w:sz="12" w:space="0" w:color="999999"/>
              <w:left w:val="single" w:sz="12" w:space="0" w:color="999999"/>
              <w:bottom w:val="single" w:sz="12" w:space="0" w:color="999999"/>
              <w:right w:val="single" w:sz="12" w:space="0" w:color="999999"/>
            </w:tcBorders>
          </w:tcPr>
          <w:p w14:paraId="25545862" w14:textId="77777777" w:rsidR="009112A3" w:rsidRPr="00C57E6A" w:rsidRDefault="006D34EA" w:rsidP="00310282">
            <w:pPr>
              <w:pStyle w:val="TableParagraph"/>
              <w:spacing w:before="8" w:line="265" w:lineRule="exact"/>
              <w:ind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w:t>
            </w:r>
          </w:p>
        </w:tc>
      </w:tr>
      <w:tr w:rsidR="00835896" w:rsidRPr="00C57E6A" w14:paraId="66CFCEFA" w14:textId="77777777">
        <w:trPr>
          <w:trHeight w:val="294"/>
        </w:trPr>
        <w:tc>
          <w:tcPr>
            <w:tcW w:w="4766" w:type="dxa"/>
            <w:tcBorders>
              <w:top w:val="single" w:sz="12" w:space="0" w:color="999999"/>
              <w:bottom w:val="single" w:sz="12" w:space="0" w:color="999999"/>
              <w:right w:val="single" w:sz="12" w:space="0" w:color="999999"/>
            </w:tcBorders>
          </w:tcPr>
          <w:p w14:paraId="44B45419" w14:textId="77777777" w:rsidR="009112A3" w:rsidRPr="00C57E6A" w:rsidRDefault="006D34EA" w:rsidP="00310282">
            <w:pPr>
              <w:pStyle w:val="TableParagraph"/>
              <w:spacing w:before="8" w:line="265"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Others</w:t>
            </w:r>
          </w:p>
        </w:tc>
        <w:tc>
          <w:tcPr>
            <w:tcW w:w="870" w:type="dxa"/>
            <w:tcBorders>
              <w:top w:val="single" w:sz="12" w:space="0" w:color="999999"/>
              <w:left w:val="single" w:sz="12" w:space="0" w:color="999999"/>
              <w:bottom w:val="single" w:sz="12" w:space="0" w:color="999999"/>
              <w:right w:val="single" w:sz="12" w:space="0" w:color="999999"/>
            </w:tcBorders>
          </w:tcPr>
          <w:p w14:paraId="550B0C83" w14:textId="77777777" w:rsidR="009112A3" w:rsidRPr="00C57E6A" w:rsidRDefault="006D34EA" w:rsidP="00310282">
            <w:pPr>
              <w:pStyle w:val="TableParagraph"/>
              <w:spacing w:before="8" w:line="265" w:lineRule="exact"/>
              <w:ind w:left="4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p>
        </w:tc>
        <w:tc>
          <w:tcPr>
            <w:tcW w:w="1088" w:type="dxa"/>
            <w:tcBorders>
              <w:top w:val="single" w:sz="12" w:space="0" w:color="999999"/>
              <w:left w:val="single" w:sz="12" w:space="0" w:color="999999"/>
              <w:bottom w:val="single" w:sz="12" w:space="0" w:color="999999"/>
              <w:right w:val="single" w:sz="12" w:space="0" w:color="999999"/>
            </w:tcBorders>
          </w:tcPr>
          <w:p w14:paraId="23EBD7BB" w14:textId="77777777" w:rsidR="009112A3" w:rsidRPr="00C57E6A" w:rsidRDefault="006D34EA" w:rsidP="00310282">
            <w:pPr>
              <w:pStyle w:val="TableParagraph"/>
              <w:spacing w:before="8" w:line="265" w:lineRule="exact"/>
              <w:ind w:left="53"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w:t>
            </w:r>
          </w:p>
        </w:tc>
        <w:tc>
          <w:tcPr>
            <w:tcW w:w="1088" w:type="dxa"/>
            <w:tcBorders>
              <w:top w:val="single" w:sz="12" w:space="0" w:color="999999"/>
              <w:left w:val="single" w:sz="12" w:space="0" w:color="999999"/>
              <w:bottom w:val="single" w:sz="12" w:space="0" w:color="999999"/>
              <w:right w:val="single" w:sz="12" w:space="0" w:color="999999"/>
            </w:tcBorders>
          </w:tcPr>
          <w:p w14:paraId="29BFE81E" w14:textId="77777777" w:rsidR="009112A3" w:rsidRPr="00C57E6A" w:rsidRDefault="006D34EA" w:rsidP="00310282">
            <w:pPr>
              <w:pStyle w:val="TableParagraph"/>
              <w:spacing w:before="8" w:line="265" w:lineRule="exact"/>
              <w:ind w:right="8"/>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w:t>
            </w:r>
          </w:p>
        </w:tc>
        <w:tc>
          <w:tcPr>
            <w:tcW w:w="1089" w:type="dxa"/>
            <w:tcBorders>
              <w:top w:val="single" w:sz="12" w:space="0" w:color="999999"/>
              <w:left w:val="single" w:sz="12" w:space="0" w:color="999999"/>
              <w:bottom w:val="single" w:sz="12" w:space="0" w:color="999999"/>
              <w:right w:val="single" w:sz="12" w:space="0" w:color="999999"/>
            </w:tcBorders>
          </w:tcPr>
          <w:p w14:paraId="42388FCE" w14:textId="77777777" w:rsidR="009112A3" w:rsidRPr="00C57E6A" w:rsidRDefault="006D34EA" w:rsidP="00310282">
            <w:pPr>
              <w:pStyle w:val="TableParagraph"/>
              <w:spacing w:before="8" w:line="265" w:lineRule="exact"/>
              <w:ind w:right="9"/>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13.7</w:t>
            </w:r>
          </w:p>
        </w:tc>
        <w:tc>
          <w:tcPr>
            <w:tcW w:w="1089" w:type="dxa"/>
            <w:tcBorders>
              <w:top w:val="single" w:sz="12" w:space="0" w:color="999999"/>
              <w:left w:val="single" w:sz="12" w:space="0" w:color="999999"/>
              <w:bottom w:val="single" w:sz="12" w:space="0" w:color="999999"/>
              <w:right w:val="single" w:sz="12" w:space="0" w:color="999999"/>
            </w:tcBorders>
          </w:tcPr>
          <w:p w14:paraId="0EF1A190" w14:textId="77777777" w:rsidR="009112A3" w:rsidRPr="00C57E6A" w:rsidRDefault="006D34EA" w:rsidP="00310282">
            <w:pPr>
              <w:pStyle w:val="TableParagraph"/>
              <w:spacing w:before="8" w:line="265" w:lineRule="exact"/>
              <w:ind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w:t>
            </w:r>
          </w:p>
        </w:tc>
      </w:tr>
      <w:tr w:rsidR="00835896" w:rsidRPr="00C57E6A" w14:paraId="06098586" w14:textId="77777777">
        <w:trPr>
          <w:trHeight w:val="293"/>
        </w:trPr>
        <w:tc>
          <w:tcPr>
            <w:tcW w:w="4766" w:type="dxa"/>
            <w:tcBorders>
              <w:top w:val="single" w:sz="12" w:space="0" w:color="999999"/>
              <w:bottom w:val="single" w:sz="12" w:space="0" w:color="999999"/>
              <w:right w:val="single" w:sz="12" w:space="0" w:color="999999"/>
            </w:tcBorders>
          </w:tcPr>
          <w:p w14:paraId="4D443977" w14:textId="77777777" w:rsidR="009112A3" w:rsidRPr="00C57E6A" w:rsidRDefault="006D34EA" w:rsidP="00310282">
            <w:pPr>
              <w:pStyle w:val="TableParagraph"/>
              <w:spacing w:before="8" w:line="265"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Revenue</w:t>
            </w:r>
          </w:p>
        </w:tc>
        <w:tc>
          <w:tcPr>
            <w:tcW w:w="870" w:type="dxa"/>
            <w:tcBorders>
              <w:top w:val="single" w:sz="12" w:space="0" w:color="999999"/>
              <w:left w:val="single" w:sz="12" w:space="0" w:color="999999"/>
              <w:bottom w:val="single" w:sz="12" w:space="0" w:color="999999"/>
              <w:right w:val="single" w:sz="12" w:space="0" w:color="999999"/>
            </w:tcBorders>
          </w:tcPr>
          <w:p w14:paraId="4D5D729B" w14:textId="77777777" w:rsidR="009112A3" w:rsidRPr="00C57E6A" w:rsidRDefault="006D34EA" w:rsidP="00310282">
            <w:pPr>
              <w:pStyle w:val="TableParagraph"/>
              <w:spacing w:before="8" w:line="265" w:lineRule="exact"/>
              <w:ind w:left="4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17.1</w:t>
            </w:r>
          </w:p>
        </w:tc>
        <w:tc>
          <w:tcPr>
            <w:tcW w:w="1088" w:type="dxa"/>
            <w:tcBorders>
              <w:top w:val="single" w:sz="12" w:space="0" w:color="999999"/>
              <w:left w:val="single" w:sz="12" w:space="0" w:color="999999"/>
              <w:bottom w:val="single" w:sz="12" w:space="0" w:color="999999"/>
              <w:right w:val="single" w:sz="12" w:space="0" w:color="999999"/>
            </w:tcBorders>
          </w:tcPr>
          <w:p w14:paraId="15027F20" w14:textId="77777777" w:rsidR="009112A3" w:rsidRPr="00C57E6A" w:rsidRDefault="006D34EA" w:rsidP="00310282">
            <w:pPr>
              <w:pStyle w:val="TableParagraph"/>
              <w:spacing w:before="8" w:line="265" w:lineRule="exact"/>
              <w:ind w:left="53"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w:t>
            </w:r>
          </w:p>
        </w:tc>
        <w:tc>
          <w:tcPr>
            <w:tcW w:w="1088" w:type="dxa"/>
            <w:tcBorders>
              <w:top w:val="single" w:sz="12" w:space="0" w:color="999999"/>
              <w:left w:val="single" w:sz="12" w:space="0" w:color="999999"/>
              <w:bottom w:val="single" w:sz="12" w:space="0" w:color="999999"/>
              <w:right w:val="single" w:sz="12" w:space="0" w:color="999999"/>
            </w:tcBorders>
          </w:tcPr>
          <w:p w14:paraId="1BD3A7CC" w14:textId="77777777" w:rsidR="009112A3" w:rsidRPr="00C57E6A" w:rsidRDefault="006D34EA" w:rsidP="00310282">
            <w:pPr>
              <w:pStyle w:val="TableParagraph"/>
              <w:spacing w:before="8" w:line="265" w:lineRule="exact"/>
              <w:ind w:right="8"/>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16.4</w:t>
            </w:r>
          </w:p>
        </w:tc>
        <w:tc>
          <w:tcPr>
            <w:tcW w:w="1089" w:type="dxa"/>
            <w:tcBorders>
              <w:top w:val="single" w:sz="12" w:space="0" w:color="999999"/>
              <w:left w:val="single" w:sz="12" w:space="0" w:color="999999"/>
              <w:bottom w:val="single" w:sz="12" w:space="0" w:color="999999"/>
              <w:right w:val="single" w:sz="12" w:space="0" w:color="999999"/>
            </w:tcBorders>
          </w:tcPr>
          <w:p w14:paraId="21D9074A" w14:textId="77777777" w:rsidR="009112A3" w:rsidRPr="00C57E6A" w:rsidRDefault="006D34EA" w:rsidP="00310282">
            <w:pPr>
              <w:pStyle w:val="TableParagraph"/>
              <w:spacing w:before="8" w:line="265" w:lineRule="exact"/>
              <w:ind w:left="3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17.3</w:t>
            </w:r>
          </w:p>
        </w:tc>
        <w:tc>
          <w:tcPr>
            <w:tcW w:w="1089" w:type="dxa"/>
            <w:tcBorders>
              <w:top w:val="single" w:sz="12" w:space="0" w:color="999999"/>
              <w:left w:val="single" w:sz="12" w:space="0" w:color="999999"/>
              <w:bottom w:val="single" w:sz="12" w:space="0" w:color="999999"/>
              <w:right w:val="single" w:sz="12" w:space="0" w:color="999999"/>
            </w:tcBorders>
          </w:tcPr>
          <w:p w14:paraId="1DF974FB" w14:textId="77777777" w:rsidR="009112A3" w:rsidRPr="00C57E6A" w:rsidRDefault="006D34EA" w:rsidP="00310282">
            <w:pPr>
              <w:pStyle w:val="TableParagraph"/>
              <w:spacing w:before="8" w:line="265" w:lineRule="exact"/>
              <w:ind w:left="309"/>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18.2</w:t>
            </w:r>
          </w:p>
        </w:tc>
      </w:tr>
      <w:tr w:rsidR="00835896" w:rsidRPr="00C57E6A" w14:paraId="2200C1D7" w14:textId="77777777">
        <w:trPr>
          <w:trHeight w:val="294"/>
        </w:trPr>
        <w:tc>
          <w:tcPr>
            <w:tcW w:w="4766" w:type="dxa"/>
            <w:tcBorders>
              <w:top w:val="single" w:sz="12" w:space="0" w:color="999999"/>
              <w:bottom w:val="single" w:sz="12" w:space="0" w:color="999999"/>
              <w:right w:val="single" w:sz="12" w:space="0" w:color="999999"/>
            </w:tcBorders>
          </w:tcPr>
          <w:p w14:paraId="36540BF8" w14:textId="77777777" w:rsidR="009112A3" w:rsidRPr="00C57E6A" w:rsidRDefault="006D34EA" w:rsidP="00310282">
            <w:pPr>
              <w:pStyle w:val="TableParagraph"/>
              <w:spacing w:before="8" w:line="265"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expenditure and Net lending</w:t>
            </w:r>
          </w:p>
        </w:tc>
        <w:tc>
          <w:tcPr>
            <w:tcW w:w="870" w:type="dxa"/>
            <w:tcBorders>
              <w:top w:val="single" w:sz="12" w:space="0" w:color="999999"/>
              <w:left w:val="single" w:sz="12" w:space="0" w:color="999999"/>
              <w:bottom w:val="single" w:sz="12" w:space="0" w:color="999999"/>
              <w:right w:val="single" w:sz="12" w:space="0" w:color="999999"/>
            </w:tcBorders>
          </w:tcPr>
          <w:p w14:paraId="515BFBF7" w14:textId="77777777" w:rsidR="009112A3" w:rsidRPr="00C57E6A" w:rsidRDefault="006D34EA" w:rsidP="00310282">
            <w:pPr>
              <w:pStyle w:val="TableParagraph"/>
              <w:spacing w:before="8" w:line="265" w:lineRule="exact"/>
              <w:ind w:left="4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25.3</w:t>
            </w:r>
          </w:p>
        </w:tc>
        <w:tc>
          <w:tcPr>
            <w:tcW w:w="1088" w:type="dxa"/>
            <w:tcBorders>
              <w:top w:val="single" w:sz="12" w:space="0" w:color="999999"/>
              <w:left w:val="single" w:sz="12" w:space="0" w:color="999999"/>
              <w:bottom w:val="single" w:sz="12" w:space="0" w:color="999999"/>
              <w:right w:val="single" w:sz="12" w:space="0" w:color="999999"/>
            </w:tcBorders>
          </w:tcPr>
          <w:p w14:paraId="50DE0886" w14:textId="77777777" w:rsidR="009112A3" w:rsidRPr="00C57E6A" w:rsidRDefault="006D34EA" w:rsidP="00310282">
            <w:pPr>
              <w:pStyle w:val="TableParagraph"/>
              <w:spacing w:before="8" w:line="265" w:lineRule="exact"/>
              <w:ind w:left="53"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25.9</w:t>
            </w:r>
          </w:p>
        </w:tc>
        <w:tc>
          <w:tcPr>
            <w:tcW w:w="1088" w:type="dxa"/>
            <w:tcBorders>
              <w:top w:val="single" w:sz="12" w:space="0" w:color="999999"/>
              <w:left w:val="single" w:sz="12" w:space="0" w:color="999999"/>
              <w:bottom w:val="single" w:sz="12" w:space="0" w:color="999999"/>
              <w:right w:val="single" w:sz="12" w:space="0" w:color="999999"/>
            </w:tcBorders>
          </w:tcPr>
          <w:p w14:paraId="70F9D5B1" w14:textId="77777777" w:rsidR="009112A3" w:rsidRPr="00C57E6A" w:rsidRDefault="006D34EA" w:rsidP="00310282">
            <w:pPr>
              <w:pStyle w:val="TableParagraph"/>
              <w:spacing w:before="8" w:line="265" w:lineRule="exact"/>
              <w:ind w:right="8"/>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24.3</w:t>
            </w:r>
          </w:p>
        </w:tc>
        <w:tc>
          <w:tcPr>
            <w:tcW w:w="1089" w:type="dxa"/>
            <w:tcBorders>
              <w:top w:val="single" w:sz="12" w:space="0" w:color="999999"/>
              <w:left w:val="single" w:sz="12" w:space="0" w:color="999999"/>
              <w:bottom w:val="single" w:sz="12" w:space="0" w:color="999999"/>
              <w:right w:val="single" w:sz="12" w:space="0" w:color="999999"/>
            </w:tcBorders>
          </w:tcPr>
          <w:p w14:paraId="3B87DF69" w14:textId="77777777" w:rsidR="009112A3" w:rsidRPr="00C57E6A" w:rsidRDefault="006D34EA" w:rsidP="00310282">
            <w:pPr>
              <w:pStyle w:val="TableParagraph"/>
              <w:spacing w:before="8" w:line="265" w:lineRule="exact"/>
              <w:ind w:left="3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23.3</w:t>
            </w:r>
          </w:p>
        </w:tc>
        <w:tc>
          <w:tcPr>
            <w:tcW w:w="1089" w:type="dxa"/>
            <w:tcBorders>
              <w:top w:val="single" w:sz="12" w:space="0" w:color="999999"/>
              <w:left w:val="single" w:sz="12" w:space="0" w:color="999999"/>
              <w:bottom w:val="single" w:sz="12" w:space="0" w:color="999999"/>
              <w:right w:val="single" w:sz="12" w:space="0" w:color="999999"/>
            </w:tcBorders>
          </w:tcPr>
          <w:p w14:paraId="66929F93" w14:textId="77777777" w:rsidR="009112A3" w:rsidRPr="00C57E6A" w:rsidRDefault="006D34EA" w:rsidP="00310282">
            <w:pPr>
              <w:pStyle w:val="TableParagraph"/>
              <w:spacing w:before="8" w:line="265" w:lineRule="exact"/>
              <w:ind w:left="309"/>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22.7</w:t>
            </w:r>
          </w:p>
        </w:tc>
      </w:tr>
      <w:tr w:rsidR="00835896" w:rsidRPr="00C57E6A" w14:paraId="0DEAF190" w14:textId="77777777">
        <w:trPr>
          <w:trHeight w:val="605"/>
        </w:trPr>
        <w:tc>
          <w:tcPr>
            <w:tcW w:w="4766" w:type="dxa"/>
            <w:tcBorders>
              <w:top w:val="single" w:sz="12" w:space="0" w:color="999999"/>
              <w:bottom w:val="single" w:sz="12" w:space="0" w:color="999999"/>
              <w:right w:val="single" w:sz="12" w:space="0" w:color="999999"/>
            </w:tcBorders>
          </w:tcPr>
          <w:p w14:paraId="12191D1D" w14:textId="77777777" w:rsidR="009112A3" w:rsidRPr="00C57E6A" w:rsidRDefault="006D34EA" w:rsidP="00310282">
            <w:pPr>
              <w:pStyle w:val="TableParagraph"/>
              <w:spacing w:before="8"/>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Overall balance Commitment basis</w:t>
            </w:r>
          </w:p>
          <w:p w14:paraId="687EAA5D" w14:textId="1CC8F46D" w:rsidR="009112A3" w:rsidRPr="00C57E6A" w:rsidRDefault="006D34EA" w:rsidP="00310282">
            <w:pPr>
              <w:pStyle w:val="TableParagraph"/>
              <w:spacing w:before="19" w:line="265"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E5D5B"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Excluding</w:t>
            </w:r>
            <w:r w:rsidR="007E5D5B">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Grants)</w:t>
            </w:r>
          </w:p>
        </w:tc>
        <w:tc>
          <w:tcPr>
            <w:tcW w:w="870" w:type="dxa"/>
            <w:tcBorders>
              <w:top w:val="single" w:sz="12" w:space="0" w:color="999999"/>
              <w:left w:val="single" w:sz="12" w:space="0" w:color="999999"/>
              <w:bottom w:val="single" w:sz="12" w:space="0" w:color="999999"/>
              <w:right w:val="single" w:sz="12" w:space="0" w:color="999999"/>
            </w:tcBorders>
          </w:tcPr>
          <w:p w14:paraId="5E5AA0E7" w14:textId="77777777" w:rsidR="009112A3" w:rsidRPr="00C57E6A" w:rsidRDefault="006D34EA" w:rsidP="00310282">
            <w:pPr>
              <w:pStyle w:val="TableParagraph"/>
              <w:spacing w:before="164"/>
              <w:ind w:left="4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w:t>
            </w:r>
          </w:p>
        </w:tc>
        <w:tc>
          <w:tcPr>
            <w:tcW w:w="1088" w:type="dxa"/>
            <w:tcBorders>
              <w:top w:val="single" w:sz="12" w:space="0" w:color="999999"/>
              <w:left w:val="single" w:sz="12" w:space="0" w:color="999999"/>
              <w:bottom w:val="single" w:sz="12" w:space="0" w:color="999999"/>
              <w:right w:val="single" w:sz="12" w:space="0" w:color="999999"/>
            </w:tcBorders>
          </w:tcPr>
          <w:p w14:paraId="55DBA611" w14:textId="77777777" w:rsidR="009112A3" w:rsidRPr="00C57E6A" w:rsidRDefault="006D34EA" w:rsidP="00310282">
            <w:pPr>
              <w:pStyle w:val="TableParagraph"/>
              <w:spacing w:before="164"/>
              <w:ind w:left="53"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w:t>
            </w:r>
          </w:p>
        </w:tc>
        <w:tc>
          <w:tcPr>
            <w:tcW w:w="1088" w:type="dxa"/>
            <w:tcBorders>
              <w:top w:val="single" w:sz="12" w:space="0" w:color="999999"/>
              <w:left w:val="single" w:sz="12" w:space="0" w:color="999999"/>
              <w:bottom w:val="single" w:sz="12" w:space="0" w:color="999999"/>
              <w:right w:val="single" w:sz="12" w:space="0" w:color="999999"/>
            </w:tcBorders>
          </w:tcPr>
          <w:p w14:paraId="667EC672" w14:textId="77777777" w:rsidR="009112A3" w:rsidRPr="00C57E6A" w:rsidRDefault="006D34EA" w:rsidP="00310282">
            <w:pPr>
              <w:pStyle w:val="TableParagraph"/>
              <w:spacing w:before="164"/>
              <w:ind w:right="8"/>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w:t>
            </w:r>
          </w:p>
        </w:tc>
        <w:tc>
          <w:tcPr>
            <w:tcW w:w="1089" w:type="dxa"/>
            <w:tcBorders>
              <w:top w:val="single" w:sz="12" w:space="0" w:color="999999"/>
              <w:left w:val="single" w:sz="12" w:space="0" w:color="999999"/>
              <w:bottom w:val="single" w:sz="12" w:space="0" w:color="999999"/>
              <w:right w:val="single" w:sz="12" w:space="0" w:color="999999"/>
            </w:tcBorders>
          </w:tcPr>
          <w:p w14:paraId="288FEF50" w14:textId="77777777" w:rsidR="009112A3" w:rsidRPr="00C57E6A" w:rsidRDefault="006D34EA" w:rsidP="00310282">
            <w:pPr>
              <w:pStyle w:val="TableParagraph"/>
              <w:spacing w:before="164"/>
              <w:ind w:right="11"/>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089" w:type="dxa"/>
            <w:tcBorders>
              <w:top w:val="single" w:sz="12" w:space="0" w:color="999999"/>
              <w:left w:val="single" w:sz="12" w:space="0" w:color="999999"/>
              <w:bottom w:val="single" w:sz="12" w:space="0" w:color="999999"/>
              <w:right w:val="single" w:sz="12" w:space="0" w:color="999999"/>
            </w:tcBorders>
          </w:tcPr>
          <w:p w14:paraId="34DC991E" w14:textId="77777777" w:rsidR="009112A3" w:rsidRPr="00C57E6A" w:rsidRDefault="006D34EA" w:rsidP="00310282">
            <w:pPr>
              <w:pStyle w:val="TableParagraph"/>
              <w:spacing w:before="164"/>
              <w:ind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w:t>
            </w:r>
          </w:p>
        </w:tc>
      </w:tr>
      <w:tr w:rsidR="00835896" w:rsidRPr="00C57E6A" w14:paraId="4B9887FA" w14:textId="77777777">
        <w:trPr>
          <w:trHeight w:val="606"/>
        </w:trPr>
        <w:tc>
          <w:tcPr>
            <w:tcW w:w="4766" w:type="dxa"/>
            <w:tcBorders>
              <w:top w:val="single" w:sz="12" w:space="0" w:color="999999"/>
              <w:bottom w:val="single" w:sz="12" w:space="0" w:color="999999"/>
              <w:right w:val="single" w:sz="12" w:space="0" w:color="999999"/>
            </w:tcBorders>
          </w:tcPr>
          <w:p w14:paraId="0941D6BD" w14:textId="77777777" w:rsidR="009112A3" w:rsidRPr="00C57E6A" w:rsidRDefault="006D34EA" w:rsidP="00310282">
            <w:pPr>
              <w:pStyle w:val="TableParagraph"/>
              <w:spacing w:before="8"/>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Overall balance Commitment basis</w:t>
            </w:r>
          </w:p>
          <w:p w14:paraId="3DD7D7B1" w14:textId="7C3149C7" w:rsidR="009112A3" w:rsidRPr="00C57E6A" w:rsidRDefault="006D34EA" w:rsidP="00310282">
            <w:pPr>
              <w:pStyle w:val="TableParagraph"/>
              <w:spacing w:before="19" w:line="266"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E5D5B"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Including</w:t>
            </w:r>
            <w:r w:rsidR="007E5D5B">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Grants)</w:t>
            </w:r>
          </w:p>
        </w:tc>
        <w:tc>
          <w:tcPr>
            <w:tcW w:w="870" w:type="dxa"/>
            <w:tcBorders>
              <w:top w:val="single" w:sz="12" w:space="0" w:color="999999"/>
              <w:left w:val="single" w:sz="12" w:space="0" w:color="999999"/>
              <w:bottom w:val="single" w:sz="12" w:space="0" w:color="999999"/>
              <w:right w:val="single" w:sz="12" w:space="0" w:color="999999"/>
            </w:tcBorders>
          </w:tcPr>
          <w:p w14:paraId="1C7A82A3" w14:textId="77777777" w:rsidR="009112A3" w:rsidRPr="00C57E6A" w:rsidRDefault="006D34EA" w:rsidP="00310282">
            <w:pPr>
              <w:pStyle w:val="TableParagraph"/>
              <w:spacing w:before="164"/>
              <w:ind w:left="54"/>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1088" w:type="dxa"/>
            <w:tcBorders>
              <w:top w:val="single" w:sz="12" w:space="0" w:color="999999"/>
              <w:left w:val="single" w:sz="12" w:space="0" w:color="999999"/>
              <w:bottom w:val="single" w:sz="12" w:space="0" w:color="999999"/>
              <w:right w:val="single" w:sz="12" w:space="0" w:color="999999"/>
            </w:tcBorders>
          </w:tcPr>
          <w:p w14:paraId="22F258D2" w14:textId="77777777" w:rsidR="009112A3" w:rsidRPr="00C57E6A" w:rsidRDefault="006D34EA" w:rsidP="00310282">
            <w:pPr>
              <w:pStyle w:val="TableParagraph"/>
              <w:spacing w:before="164"/>
              <w:ind w:left="53"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8.9</w:t>
            </w:r>
          </w:p>
        </w:tc>
        <w:tc>
          <w:tcPr>
            <w:tcW w:w="1088" w:type="dxa"/>
            <w:tcBorders>
              <w:top w:val="single" w:sz="12" w:space="0" w:color="999999"/>
              <w:left w:val="single" w:sz="12" w:space="0" w:color="999999"/>
              <w:bottom w:val="single" w:sz="12" w:space="0" w:color="999999"/>
              <w:right w:val="single" w:sz="12" w:space="0" w:color="999999"/>
            </w:tcBorders>
          </w:tcPr>
          <w:p w14:paraId="46462D35" w14:textId="77777777" w:rsidR="009112A3" w:rsidRPr="00C57E6A" w:rsidRDefault="006D34EA" w:rsidP="00310282">
            <w:pPr>
              <w:pStyle w:val="TableParagraph"/>
              <w:spacing w:before="164"/>
              <w:ind w:right="8"/>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w:t>
            </w:r>
          </w:p>
        </w:tc>
        <w:tc>
          <w:tcPr>
            <w:tcW w:w="1089" w:type="dxa"/>
            <w:tcBorders>
              <w:top w:val="single" w:sz="12" w:space="0" w:color="999999"/>
              <w:left w:val="single" w:sz="12" w:space="0" w:color="999999"/>
              <w:bottom w:val="single" w:sz="12" w:space="0" w:color="999999"/>
              <w:right w:val="single" w:sz="12" w:space="0" w:color="999999"/>
            </w:tcBorders>
          </w:tcPr>
          <w:p w14:paraId="0D411795" w14:textId="77777777" w:rsidR="009112A3" w:rsidRPr="00C57E6A" w:rsidRDefault="006D34EA" w:rsidP="00310282">
            <w:pPr>
              <w:pStyle w:val="TableParagraph"/>
              <w:spacing w:before="164"/>
              <w:ind w:left="337"/>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w:t>
            </w:r>
          </w:p>
        </w:tc>
        <w:tc>
          <w:tcPr>
            <w:tcW w:w="1089" w:type="dxa"/>
            <w:tcBorders>
              <w:top w:val="single" w:sz="12" w:space="0" w:color="999999"/>
              <w:left w:val="single" w:sz="12" w:space="0" w:color="999999"/>
              <w:bottom w:val="single" w:sz="12" w:space="0" w:color="999999"/>
              <w:right w:val="single" w:sz="12" w:space="0" w:color="999999"/>
            </w:tcBorders>
          </w:tcPr>
          <w:p w14:paraId="153273FE" w14:textId="77777777" w:rsidR="009112A3" w:rsidRPr="00C57E6A" w:rsidRDefault="006D34EA" w:rsidP="00310282">
            <w:pPr>
              <w:pStyle w:val="TableParagraph"/>
              <w:spacing w:before="164"/>
              <w:ind w:left="337"/>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w:t>
            </w:r>
          </w:p>
        </w:tc>
      </w:tr>
      <w:tr w:rsidR="00835896" w:rsidRPr="00C57E6A" w14:paraId="6703B0F2" w14:textId="77777777">
        <w:trPr>
          <w:trHeight w:val="294"/>
        </w:trPr>
        <w:tc>
          <w:tcPr>
            <w:tcW w:w="4766" w:type="dxa"/>
            <w:tcBorders>
              <w:top w:val="single" w:sz="12" w:space="0" w:color="999999"/>
              <w:bottom w:val="single" w:sz="12" w:space="0" w:color="999999"/>
              <w:right w:val="single" w:sz="12" w:space="0" w:color="999999"/>
            </w:tcBorders>
          </w:tcPr>
          <w:p w14:paraId="35A55E35" w14:textId="77777777" w:rsidR="009112A3" w:rsidRPr="00C57E6A" w:rsidRDefault="006D34EA" w:rsidP="00310282">
            <w:pPr>
              <w:pStyle w:val="TableParagraph"/>
              <w:spacing w:before="8" w:line="266"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External Sector</w:t>
            </w:r>
          </w:p>
        </w:tc>
        <w:tc>
          <w:tcPr>
            <w:tcW w:w="870" w:type="dxa"/>
            <w:tcBorders>
              <w:top w:val="single" w:sz="12" w:space="0" w:color="999999"/>
              <w:left w:val="single" w:sz="12" w:space="0" w:color="999999"/>
              <w:bottom w:val="single" w:sz="12" w:space="0" w:color="999999"/>
              <w:right w:val="single" w:sz="12" w:space="0" w:color="999999"/>
            </w:tcBorders>
          </w:tcPr>
          <w:p w14:paraId="241BEFAC" w14:textId="77777777" w:rsidR="009112A3" w:rsidRPr="00C57E6A" w:rsidRDefault="009112A3" w:rsidP="00310282">
            <w:pPr>
              <w:pStyle w:val="TableParagraph"/>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8" w:type="dxa"/>
            <w:tcBorders>
              <w:top w:val="single" w:sz="12" w:space="0" w:color="999999"/>
              <w:left w:val="single" w:sz="12" w:space="0" w:color="999999"/>
              <w:bottom w:val="single" w:sz="12" w:space="0" w:color="999999"/>
              <w:right w:val="single" w:sz="12" w:space="0" w:color="999999"/>
            </w:tcBorders>
          </w:tcPr>
          <w:p w14:paraId="5EC659D9" w14:textId="77777777" w:rsidR="009112A3" w:rsidRPr="00C57E6A" w:rsidRDefault="009112A3" w:rsidP="00310282">
            <w:pPr>
              <w:pStyle w:val="TableParagraph"/>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8" w:type="dxa"/>
            <w:tcBorders>
              <w:top w:val="single" w:sz="12" w:space="0" w:color="999999"/>
              <w:left w:val="single" w:sz="12" w:space="0" w:color="999999"/>
              <w:bottom w:val="single" w:sz="12" w:space="0" w:color="999999"/>
              <w:right w:val="single" w:sz="12" w:space="0" w:color="999999"/>
            </w:tcBorders>
          </w:tcPr>
          <w:p w14:paraId="7A71B4CB" w14:textId="77777777" w:rsidR="009112A3" w:rsidRPr="00C57E6A" w:rsidRDefault="009112A3" w:rsidP="00310282">
            <w:pPr>
              <w:pStyle w:val="TableParagraph"/>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9" w:type="dxa"/>
            <w:tcBorders>
              <w:top w:val="single" w:sz="12" w:space="0" w:color="999999"/>
              <w:left w:val="single" w:sz="12" w:space="0" w:color="999999"/>
              <w:bottom w:val="single" w:sz="12" w:space="0" w:color="999999"/>
              <w:right w:val="single" w:sz="12" w:space="0" w:color="999999"/>
            </w:tcBorders>
          </w:tcPr>
          <w:p w14:paraId="7731BD37" w14:textId="77777777" w:rsidR="009112A3" w:rsidRPr="00C57E6A" w:rsidRDefault="009112A3" w:rsidP="00310282">
            <w:pPr>
              <w:pStyle w:val="TableParagraph"/>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89" w:type="dxa"/>
            <w:tcBorders>
              <w:top w:val="single" w:sz="12" w:space="0" w:color="999999"/>
              <w:left w:val="single" w:sz="12" w:space="0" w:color="999999"/>
              <w:bottom w:val="single" w:sz="12" w:space="0" w:color="999999"/>
              <w:right w:val="single" w:sz="12" w:space="0" w:color="999999"/>
            </w:tcBorders>
          </w:tcPr>
          <w:p w14:paraId="4A34CF5B" w14:textId="77777777" w:rsidR="009112A3" w:rsidRPr="00C57E6A" w:rsidRDefault="009112A3" w:rsidP="00310282">
            <w:pPr>
              <w:pStyle w:val="TableParagraph"/>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35896" w:rsidRPr="00C57E6A" w14:paraId="29D1053E" w14:textId="77777777">
        <w:trPr>
          <w:trHeight w:val="606"/>
        </w:trPr>
        <w:tc>
          <w:tcPr>
            <w:tcW w:w="4766" w:type="dxa"/>
            <w:tcBorders>
              <w:top w:val="single" w:sz="12" w:space="0" w:color="999999"/>
              <w:bottom w:val="single" w:sz="12" w:space="0" w:color="999999"/>
              <w:right w:val="single" w:sz="12" w:space="0" w:color="999999"/>
            </w:tcBorders>
          </w:tcPr>
          <w:p w14:paraId="13A81A6B" w14:textId="77777777" w:rsidR="009112A3" w:rsidRPr="00C57E6A" w:rsidRDefault="006D34EA" w:rsidP="00310282">
            <w:pPr>
              <w:pStyle w:val="TableParagraph"/>
              <w:spacing w:before="8"/>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 external balance, including</w:t>
            </w:r>
          </w:p>
          <w:p w14:paraId="330A40EE" w14:textId="77777777" w:rsidR="009112A3" w:rsidRPr="00C57E6A" w:rsidRDefault="006D34EA" w:rsidP="00310282">
            <w:pPr>
              <w:pStyle w:val="TableParagraph"/>
              <w:spacing w:before="19" w:line="266"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official transfers</w:t>
            </w:r>
          </w:p>
        </w:tc>
        <w:tc>
          <w:tcPr>
            <w:tcW w:w="870" w:type="dxa"/>
            <w:tcBorders>
              <w:top w:val="single" w:sz="12" w:space="0" w:color="999999"/>
              <w:left w:val="single" w:sz="12" w:space="0" w:color="999999"/>
              <w:bottom w:val="single" w:sz="12" w:space="0" w:color="999999"/>
              <w:right w:val="single" w:sz="12" w:space="0" w:color="999999"/>
            </w:tcBorders>
          </w:tcPr>
          <w:p w14:paraId="2B69BDEF" w14:textId="77777777" w:rsidR="009112A3" w:rsidRPr="00C57E6A" w:rsidRDefault="006D34EA" w:rsidP="00310282">
            <w:pPr>
              <w:pStyle w:val="TableParagraph"/>
              <w:spacing w:before="164"/>
              <w:ind w:left="4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w:t>
            </w:r>
          </w:p>
        </w:tc>
        <w:tc>
          <w:tcPr>
            <w:tcW w:w="1088" w:type="dxa"/>
            <w:tcBorders>
              <w:top w:val="single" w:sz="12" w:space="0" w:color="999999"/>
              <w:left w:val="single" w:sz="12" w:space="0" w:color="999999"/>
              <w:bottom w:val="single" w:sz="12" w:space="0" w:color="999999"/>
              <w:right w:val="single" w:sz="12" w:space="0" w:color="999999"/>
            </w:tcBorders>
          </w:tcPr>
          <w:p w14:paraId="12A83AA4" w14:textId="77777777" w:rsidR="009112A3" w:rsidRPr="00C57E6A" w:rsidRDefault="006D34EA" w:rsidP="00310282">
            <w:pPr>
              <w:pStyle w:val="TableParagraph"/>
              <w:spacing w:before="164"/>
              <w:ind w:left="53"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w:t>
            </w:r>
          </w:p>
        </w:tc>
        <w:tc>
          <w:tcPr>
            <w:tcW w:w="1088" w:type="dxa"/>
            <w:tcBorders>
              <w:top w:val="single" w:sz="12" w:space="0" w:color="999999"/>
              <w:left w:val="single" w:sz="12" w:space="0" w:color="999999"/>
              <w:bottom w:val="single" w:sz="12" w:space="0" w:color="999999"/>
              <w:right w:val="single" w:sz="12" w:space="0" w:color="999999"/>
            </w:tcBorders>
          </w:tcPr>
          <w:p w14:paraId="5ADE5DA0" w14:textId="77777777" w:rsidR="009112A3" w:rsidRPr="00C57E6A" w:rsidRDefault="006D34EA" w:rsidP="00310282">
            <w:pPr>
              <w:pStyle w:val="TableParagraph"/>
              <w:spacing w:before="164"/>
              <w:ind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089" w:type="dxa"/>
            <w:tcBorders>
              <w:top w:val="single" w:sz="12" w:space="0" w:color="999999"/>
              <w:left w:val="single" w:sz="12" w:space="0" w:color="999999"/>
              <w:bottom w:val="single" w:sz="12" w:space="0" w:color="999999"/>
              <w:right w:val="single" w:sz="12" w:space="0" w:color="999999"/>
            </w:tcBorders>
          </w:tcPr>
          <w:p w14:paraId="1FBA97DF" w14:textId="77777777" w:rsidR="009112A3" w:rsidRPr="00C57E6A" w:rsidRDefault="006D34EA" w:rsidP="00310282">
            <w:pPr>
              <w:pStyle w:val="TableParagraph"/>
              <w:spacing w:before="164"/>
              <w:ind w:right="9"/>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w:t>
            </w:r>
          </w:p>
        </w:tc>
        <w:tc>
          <w:tcPr>
            <w:tcW w:w="1089" w:type="dxa"/>
            <w:tcBorders>
              <w:top w:val="single" w:sz="12" w:space="0" w:color="999999"/>
              <w:left w:val="single" w:sz="12" w:space="0" w:color="999999"/>
              <w:bottom w:val="single" w:sz="12" w:space="0" w:color="999999"/>
              <w:right w:val="single" w:sz="12" w:space="0" w:color="999999"/>
            </w:tcBorders>
          </w:tcPr>
          <w:p w14:paraId="54610A32" w14:textId="77777777" w:rsidR="009112A3" w:rsidRPr="00C57E6A" w:rsidRDefault="006D34EA" w:rsidP="00310282">
            <w:pPr>
              <w:pStyle w:val="TableParagraph"/>
              <w:spacing w:before="164"/>
              <w:ind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0"/>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p>
        </w:tc>
      </w:tr>
      <w:tr w:rsidR="00835896" w:rsidRPr="00C57E6A" w14:paraId="607CCCEE" w14:textId="77777777">
        <w:trPr>
          <w:trHeight w:val="605"/>
        </w:trPr>
        <w:tc>
          <w:tcPr>
            <w:tcW w:w="4766" w:type="dxa"/>
            <w:tcBorders>
              <w:top w:val="single" w:sz="12" w:space="0" w:color="999999"/>
              <w:bottom w:val="single" w:sz="12" w:space="0" w:color="999999"/>
              <w:right w:val="single" w:sz="12" w:space="0" w:color="999999"/>
            </w:tcBorders>
          </w:tcPr>
          <w:p w14:paraId="52C2F6A3" w14:textId="77777777" w:rsidR="009112A3" w:rsidRPr="00C57E6A" w:rsidRDefault="006D34EA" w:rsidP="00310282">
            <w:pPr>
              <w:pStyle w:val="TableParagraph"/>
              <w:spacing w:before="8"/>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Gross international reserve coverage in</w:t>
            </w:r>
          </w:p>
          <w:p w14:paraId="1C7CA043" w14:textId="77777777" w:rsidR="009112A3" w:rsidRPr="00C57E6A" w:rsidRDefault="006D34EA" w:rsidP="00310282">
            <w:pPr>
              <w:pStyle w:val="TableParagraph"/>
              <w:spacing w:before="19" w:line="266"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months of imports</w:t>
            </w:r>
          </w:p>
        </w:tc>
        <w:tc>
          <w:tcPr>
            <w:tcW w:w="870" w:type="dxa"/>
            <w:tcBorders>
              <w:top w:val="single" w:sz="12" w:space="0" w:color="999999"/>
              <w:left w:val="single" w:sz="12" w:space="0" w:color="999999"/>
              <w:bottom w:val="single" w:sz="12" w:space="0" w:color="999999"/>
              <w:right w:val="single" w:sz="12" w:space="0" w:color="999999"/>
            </w:tcBorders>
          </w:tcPr>
          <w:p w14:paraId="741CE408" w14:textId="77777777" w:rsidR="009112A3" w:rsidRPr="00C57E6A" w:rsidRDefault="006D34EA" w:rsidP="00310282">
            <w:pPr>
              <w:pStyle w:val="TableParagraph"/>
              <w:spacing w:before="164"/>
              <w:ind w:left="4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w:t>
            </w:r>
          </w:p>
        </w:tc>
        <w:tc>
          <w:tcPr>
            <w:tcW w:w="1088" w:type="dxa"/>
            <w:tcBorders>
              <w:top w:val="single" w:sz="12" w:space="0" w:color="999999"/>
              <w:left w:val="single" w:sz="12" w:space="0" w:color="999999"/>
              <w:bottom w:val="single" w:sz="12" w:space="0" w:color="999999"/>
              <w:right w:val="single" w:sz="12" w:space="0" w:color="999999"/>
            </w:tcBorders>
          </w:tcPr>
          <w:p w14:paraId="136501DE" w14:textId="77777777" w:rsidR="009112A3" w:rsidRPr="00C57E6A" w:rsidRDefault="006D34EA" w:rsidP="00310282">
            <w:pPr>
              <w:pStyle w:val="TableParagraph"/>
              <w:spacing w:before="164"/>
              <w:ind w:left="53" w:right="10"/>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w:t>
            </w:r>
          </w:p>
        </w:tc>
        <w:tc>
          <w:tcPr>
            <w:tcW w:w="1088" w:type="dxa"/>
            <w:tcBorders>
              <w:top w:val="single" w:sz="12" w:space="0" w:color="999999"/>
              <w:left w:val="single" w:sz="12" w:space="0" w:color="999999"/>
              <w:bottom w:val="single" w:sz="12" w:space="0" w:color="999999"/>
              <w:right w:val="single" w:sz="12" w:space="0" w:color="999999"/>
            </w:tcBorders>
          </w:tcPr>
          <w:p w14:paraId="250557F9" w14:textId="77777777" w:rsidR="009112A3" w:rsidRPr="00C57E6A" w:rsidRDefault="006D34EA" w:rsidP="00310282">
            <w:pPr>
              <w:pStyle w:val="TableParagraph"/>
              <w:spacing w:before="164"/>
              <w:ind w:right="7"/>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w:t>
            </w:r>
          </w:p>
        </w:tc>
        <w:tc>
          <w:tcPr>
            <w:tcW w:w="1089" w:type="dxa"/>
            <w:tcBorders>
              <w:top w:val="single" w:sz="12" w:space="0" w:color="999999"/>
              <w:left w:val="single" w:sz="12" w:space="0" w:color="999999"/>
              <w:bottom w:val="single" w:sz="12" w:space="0" w:color="999999"/>
              <w:right w:val="single" w:sz="12" w:space="0" w:color="999999"/>
            </w:tcBorders>
          </w:tcPr>
          <w:p w14:paraId="590CB962" w14:textId="77777777" w:rsidR="009112A3" w:rsidRPr="00C57E6A" w:rsidRDefault="006D34EA" w:rsidP="00310282">
            <w:pPr>
              <w:pStyle w:val="TableParagraph"/>
              <w:spacing w:before="164"/>
              <w:ind w:left="378"/>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w:t>
            </w:r>
          </w:p>
        </w:tc>
        <w:tc>
          <w:tcPr>
            <w:tcW w:w="1089" w:type="dxa"/>
            <w:tcBorders>
              <w:top w:val="single" w:sz="12" w:space="0" w:color="999999"/>
              <w:left w:val="single" w:sz="12" w:space="0" w:color="999999"/>
              <w:bottom w:val="single" w:sz="12" w:space="0" w:color="999999"/>
              <w:right w:val="single" w:sz="12" w:space="0" w:color="999999"/>
            </w:tcBorders>
          </w:tcPr>
          <w:p w14:paraId="5830BAD8" w14:textId="77777777" w:rsidR="009112A3" w:rsidRPr="00C57E6A" w:rsidRDefault="006D34EA" w:rsidP="00310282">
            <w:pPr>
              <w:pStyle w:val="TableParagraph"/>
              <w:spacing w:before="164"/>
              <w:ind w:left="377"/>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5.9</w:t>
            </w:r>
          </w:p>
        </w:tc>
      </w:tr>
      <w:tr w:rsidR="00835896" w:rsidRPr="00C57E6A" w14:paraId="583FCB32" w14:textId="77777777">
        <w:trPr>
          <w:trHeight w:val="293"/>
        </w:trPr>
        <w:tc>
          <w:tcPr>
            <w:tcW w:w="4766" w:type="dxa"/>
            <w:tcBorders>
              <w:top w:val="single" w:sz="12" w:space="0" w:color="999999"/>
              <w:bottom w:val="single" w:sz="12" w:space="0" w:color="999999"/>
              <w:right w:val="single" w:sz="12" w:space="0" w:color="999999"/>
            </w:tcBorders>
          </w:tcPr>
          <w:p w14:paraId="2ECEA5D9" w14:textId="77777777" w:rsidR="009112A3" w:rsidRPr="00C57E6A" w:rsidRDefault="006D34EA" w:rsidP="00310282">
            <w:pPr>
              <w:pStyle w:val="TableParagraph"/>
              <w:spacing w:before="8" w:line="266"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Nominal GDP(billions)</w:t>
            </w:r>
          </w:p>
        </w:tc>
        <w:tc>
          <w:tcPr>
            <w:tcW w:w="870" w:type="dxa"/>
            <w:tcBorders>
              <w:top w:val="single" w:sz="12" w:space="0" w:color="999999"/>
              <w:left w:val="single" w:sz="12" w:space="0" w:color="999999"/>
              <w:bottom w:val="single" w:sz="12" w:space="0" w:color="999999"/>
              <w:right w:val="single" w:sz="12" w:space="0" w:color="999999"/>
            </w:tcBorders>
          </w:tcPr>
          <w:p w14:paraId="48BD3213" w14:textId="77777777" w:rsidR="009112A3" w:rsidRPr="00C57E6A" w:rsidRDefault="006D34EA" w:rsidP="00310282">
            <w:pPr>
              <w:pStyle w:val="TableParagraph"/>
              <w:spacing w:before="8" w:line="266" w:lineRule="exact"/>
              <w:ind w:left="41"/>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10,157</w:t>
            </w:r>
          </w:p>
        </w:tc>
        <w:tc>
          <w:tcPr>
            <w:tcW w:w="1088" w:type="dxa"/>
            <w:tcBorders>
              <w:top w:val="single" w:sz="12" w:space="0" w:color="999999"/>
              <w:left w:val="single" w:sz="12" w:space="0" w:color="999999"/>
              <w:bottom w:val="single" w:sz="12" w:space="0" w:color="999999"/>
              <w:right w:val="single" w:sz="12" w:space="0" w:color="999999"/>
            </w:tcBorders>
          </w:tcPr>
          <w:p w14:paraId="1D36DE3E" w14:textId="77777777" w:rsidR="009112A3" w:rsidRPr="00C57E6A" w:rsidRDefault="006D34EA" w:rsidP="00310282">
            <w:pPr>
              <w:pStyle w:val="TableParagraph"/>
              <w:spacing w:before="8" w:line="266" w:lineRule="exact"/>
              <w:ind w:left="5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11267</w:t>
            </w:r>
          </w:p>
        </w:tc>
        <w:tc>
          <w:tcPr>
            <w:tcW w:w="1088" w:type="dxa"/>
            <w:tcBorders>
              <w:top w:val="single" w:sz="12" w:space="0" w:color="999999"/>
              <w:left w:val="single" w:sz="12" w:space="0" w:color="999999"/>
              <w:bottom w:val="single" w:sz="12" w:space="0" w:color="999999"/>
              <w:right w:val="single" w:sz="12" w:space="0" w:color="999999"/>
            </w:tcBorders>
          </w:tcPr>
          <w:p w14:paraId="5CF8B41B" w14:textId="77777777" w:rsidR="009112A3" w:rsidRPr="00C57E6A" w:rsidRDefault="006D34EA" w:rsidP="00310282">
            <w:pPr>
              <w:pStyle w:val="TableParagraph"/>
              <w:spacing w:before="8" w:line="266" w:lineRule="exact"/>
              <w:ind w:right="9"/>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12,393</w:t>
            </w:r>
          </w:p>
        </w:tc>
        <w:tc>
          <w:tcPr>
            <w:tcW w:w="1089" w:type="dxa"/>
            <w:tcBorders>
              <w:top w:val="single" w:sz="12" w:space="0" w:color="999999"/>
              <w:left w:val="single" w:sz="12" w:space="0" w:color="999999"/>
              <w:bottom w:val="single" w:sz="12" w:space="0" w:color="999999"/>
              <w:right w:val="single" w:sz="12" w:space="0" w:color="999999"/>
            </w:tcBorders>
          </w:tcPr>
          <w:p w14:paraId="4C2269DE" w14:textId="77777777" w:rsidR="009112A3" w:rsidRPr="00C57E6A" w:rsidRDefault="006D34EA" w:rsidP="00310282">
            <w:pPr>
              <w:pStyle w:val="TableParagraph"/>
              <w:spacing w:before="8" w:line="266" w:lineRule="exact"/>
              <w:ind w:left="174"/>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13,760</w:t>
            </w:r>
          </w:p>
        </w:tc>
        <w:tc>
          <w:tcPr>
            <w:tcW w:w="1089" w:type="dxa"/>
            <w:tcBorders>
              <w:top w:val="single" w:sz="12" w:space="0" w:color="999999"/>
              <w:left w:val="single" w:sz="12" w:space="0" w:color="999999"/>
              <w:bottom w:val="single" w:sz="12" w:space="0" w:color="999999"/>
              <w:right w:val="single" w:sz="12" w:space="0" w:color="999999"/>
            </w:tcBorders>
          </w:tcPr>
          <w:p w14:paraId="5F443F5D" w14:textId="77777777" w:rsidR="009112A3" w:rsidRPr="00C57E6A" w:rsidRDefault="006D34EA" w:rsidP="00310282">
            <w:pPr>
              <w:pStyle w:val="TableParagraph"/>
              <w:spacing w:before="8" w:line="266" w:lineRule="exact"/>
              <w:ind w:left="173"/>
              <w:jc w:val="both"/>
              <w:rPr>
                <w:rFonts w:ascii="Times New Roman" w:hAnsi="Times New Roman" w:cs="Times New Roman"/>
                <w:b w:val="0"/>
                <w:color w:val="000000" w:themeColor="text1"/>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w w:val="115"/>
                <w:kern w:val="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15,373</w:t>
            </w:r>
          </w:p>
        </w:tc>
      </w:tr>
    </w:tbl>
    <w:p w14:paraId="3F1BDBE0" w14:textId="77777777" w:rsidR="00535E5A" w:rsidRPr="00C57E6A" w:rsidRDefault="00535E5A" w:rsidP="00310282">
      <w:pPr>
        <w:tabs>
          <w:tab w:val="left" w:pos="4090"/>
          <w:tab w:val="center" w:pos="5240"/>
        </w:tabs>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ACEE6F6" w14:textId="77777777" w:rsidR="003952AB" w:rsidRPr="00C57E6A" w:rsidRDefault="003952AB"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3952AB" w:rsidRPr="00C57E6A" w:rsidSect="003952AB">
          <w:pgSz w:w="11921" w:h="16841"/>
          <w:pgMar w:top="720" w:right="720" w:bottom="720" w:left="720" w:header="720" w:footer="2" w:gutter="0"/>
          <w:cols w:space="720"/>
          <w:docGrid w:linePitch="381"/>
        </w:sectPr>
      </w:pPr>
    </w:p>
    <w:p w14:paraId="5E7F22E3" w14:textId="61447A74" w:rsidR="009112A3" w:rsidRPr="00C57E6A" w:rsidRDefault="006D34EA" w:rsidP="00C807E6">
      <w:pPr>
        <w:pStyle w:val="Heading4"/>
        <w:numPr>
          <w:ilvl w:val="2"/>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Risks to the Outlook</w:t>
      </w:r>
    </w:p>
    <w:p w14:paraId="4E6A4F28"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Marsabit County’s economic growth prospects for the FY 2025/26 and over the medium term will largely be influenced by the national growth prospects, according to BPS (2025), the Kenyan economy is expected to grow by 5.5 percent in 2022 and recover in 2023 to 6.1 percent and maintain that momentum over the medium-term (in terms of fiscal years the economic growth is projected at 5.8 percent in the FY 2023/24 and 6.1 percent in the FY 2024/25). This growth will be supported by a broad-based private sector growth, including recoveries in agriculture while the public sector consolidates. From an expenditure perspective, private consumption is expected to support aggregate demand, supported by the ongoing labour market recovery, improved consumer confidence, and resilient remittances.</w:t>
      </w:r>
    </w:p>
    <w:p w14:paraId="5F6B9290"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growth outlook will be reinforced by the Government’s development agenda geared towards economic turnaround and inclusive growth. Special focus will be placed on increased employment, more equitable distribution of income, social security while also expanding the tax revenue base, and increased foreign exchange earnings. The economic turnaround programme will seek to increase investments in at least five sectors envisaged to have the biggest impact on the economy as well as on household welfare. These include Agriculture; Micro, Small and Medium Enterprise (MSME); Housing and Settlement; Healthcare; and Digital Superhighway and Creative Industry. </w:t>
      </w:r>
    </w:p>
    <w:p w14:paraId="3CE280C5" w14:textId="77777777" w:rsidR="009112A3" w:rsidRPr="00C57E6A" w:rsidRDefault="009112A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72D2F7"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These sectors are key to the county economy given that it entirely relies on Livestock, partly agriculture and trade (wholesale and Retail). In furtherance of the agenda on inclusive growth and innovation in Micro, Small, and Medium Enterprises (MSMEs), the National Government has launched the Hustlers Fund, as an intervention to correct market failure problems at the bottom of the pyramid. This program aims to lift those at the bottom of the pyramid through structured products in personnel finance that includes savings, credit, insurance, and investment. The County Government has created an emergency drought mitigation program to supplement the National Government effort. The fund will provide capital to the struggling MSMEs from the negative impact of drought.</w:t>
      </w:r>
    </w:p>
    <w:p w14:paraId="48143FEC" w14:textId="77777777" w:rsidR="00535E5A" w:rsidRPr="00C57E6A" w:rsidRDefault="00535E5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E513AE" w14:textId="5BFA4830" w:rsidR="009112A3" w:rsidRPr="00C57E6A" w:rsidRDefault="006D34EA" w:rsidP="00C807E6">
      <w:pPr>
        <w:pStyle w:val="Heading5"/>
        <w:numPr>
          <w:ilvl w:val="3"/>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Risks to Economic Outlook</w:t>
      </w:r>
    </w:p>
    <w:p w14:paraId="2E30D6F9" w14:textId="77777777" w:rsidR="00535E5A" w:rsidRPr="00C57E6A" w:rsidRDefault="00535E5A"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B3E35A"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According to the BPS (2025), there are downside risks to this macroeconomic outlook emanating from national as well as external sources. There are downside risks emanating from domestic as well as external sources. On the domestic front, risks relate to unpredictable weather conditions due to the impact of climate change which could adversely affect agricultural production and result in domestic inflationary pressures and food insecurity. Additionally, tight fiscal space due to the impact of the multiple shocks that have affected the global and the domestic economy might lead to tight liquidity conditions for financing the budget.</w:t>
      </w:r>
    </w:p>
    <w:p w14:paraId="6A25C5D1"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the external front, uncertainties in the global economic outlook stemming from the escalating geopolitical fragmentations could result in higher commodity prices which poses a risk to domestic inflation outcomes leading to further tightening of financial conditions. Additionally, weaker global demand due to the slowdown in the global economic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recovery could adversely affect Kenya’s exports, foreign direct investments and remittances. Continued strengthening of US dollar against other global currencies arising from aggressive monetary policy tightening present significant risks to financial flows and puts pressures on the exchange rate with implication to growth and inflation. </w:t>
      </w:r>
    </w:p>
    <w:p w14:paraId="4622BFC3"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upside risk to the domestic economy relate to early easing of global financing conditions and lower international fuel and food prices, which would strengthen Kenya’s external balances. Faster than projected rebound in economic activities that would result in higher Government revenues providing fiscal space that would support fiscal consolidation. </w:t>
      </w:r>
    </w:p>
    <w:p w14:paraId="3E2377B4"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Kenyan Government continues to monitor the domestic and external environment and will take appropriate policy measures to safeguard the economy against the adverse effects of the risks if they were to materialize.</w:t>
      </w:r>
    </w:p>
    <w:p w14:paraId="71B40263" w14:textId="77777777" w:rsidR="009112A3" w:rsidRPr="00C57E6A" w:rsidRDefault="006D34EA"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the level, the County Government is continually monitoring the climate change risk and taking appropriate measures to strengthen resilience in the economy. To cushion the county against the downsides of the risks, the County Government will continue to implement the drought mitigation programs to protect the lives and livelihoods of the residents.</w:t>
      </w:r>
    </w:p>
    <w:p w14:paraId="4C22CE18" w14:textId="77777777" w:rsidR="00715FB7" w:rsidRDefault="006D34EA" w:rsidP="007E5D5B">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Kenya, the private sector accounts for about 75 percent of Kenya's GDP. </w:t>
      </w:r>
    </w:p>
    <w:p w14:paraId="21CC938B" w14:textId="4E5C75DF" w:rsidR="009112A3" w:rsidRPr="00C57E6A" w:rsidRDefault="006D34EA" w:rsidP="007E5D5B">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leverage on private sector contribution, the county government will encourage collaboration between the public and private sector through well-structured PPPs for developing infrastructure projects and delivering public goods and services. The government will create an enabling environment that encourages entrepreneurship, innovation, and investment while upholding transparency and accountability in governance. In addition, the county government will continue improving infrastructure such as transportation, energy, and digital connectivity, to reduce operational costs and enhance the overall business environment.</w:t>
      </w:r>
    </w:p>
    <w:p w14:paraId="4044ED79"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571AB7" w14:textId="22FB069B" w:rsidR="009112A3" w:rsidRPr="00C57E6A" w:rsidRDefault="006D34EA" w:rsidP="00C807E6">
      <w:pPr>
        <w:pStyle w:val="Heading5"/>
        <w:numPr>
          <w:ilvl w:val="3"/>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 Small and Medium Enterprises (MSMEs) Support</w:t>
      </w:r>
    </w:p>
    <w:p w14:paraId="3BA8BD91" w14:textId="77777777" w:rsidR="00535E5A" w:rsidRPr="00C57E6A" w:rsidRDefault="00535E5A"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CC5819" w14:textId="77777777" w:rsidR="00715FB7" w:rsidRDefault="006D34EA" w:rsidP="00310282">
      <w:pPr>
        <w:pStyle w:val="Default"/>
        <w:ind w:left="5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MSMEs support provides huge opportunities for county’s socio-economic transformation by providing</w:t>
      </w:r>
      <w:r w:rsidR="00715FB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income opportunities for economically excluded segments of the population including youth, women, persons with disabilities and low-skilled persons, who experience disproportionately high unemployment. To support MSMEs growth and transformation, the county government will enhance Enterprise Development fund and Co-operative Revolving fund to benefit large sections of the disadvantaged population. </w:t>
      </w:r>
    </w:p>
    <w:p w14:paraId="537D2A68" w14:textId="64FBA3EB" w:rsidR="009112A3" w:rsidRPr="00C57E6A" w:rsidRDefault="006D34EA" w:rsidP="00310282">
      <w:pPr>
        <w:pStyle w:val="Default"/>
        <w:ind w:left="5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addition, the county government will review and rationalize all business licenses, support establishment of MSME Business Development Centre in every ward, and an industrial park and business incubation Centre in every TVET institution. The county will also continue initiatives in capacity building of youth and creation of awareness on other available funding opportunities like Hustler fund by the national government.</w:t>
      </w:r>
    </w:p>
    <w:p w14:paraId="03D0C39B"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ECD364" w14:textId="2EA2B2BC" w:rsidR="009112A3" w:rsidRPr="00C57E6A" w:rsidRDefault="006D34EA" w:rsidP="00C807E6">
      <w:pPr>
        <w:pStyle w:val="Heading5"/>
        <w:numPr>
          <w:ilvl w:val="3"/>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Inclusive Development</w:t>
      </w:r>
    </w:p>
    <w:p w14:paraId="6A76AB78" w14:textId="77777777" w:rsidR="00535E5A" w:rsidRPr="00C57E6A" w:rsidRDefault="00535E5A" w:rsidP="00310282">
      <w:pPr>
        <w:pStyle w:val="Default"/>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9D1C71" w14:textId="77777777"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county government will involve all residents in decision-making processes in order to provide efficient and needs responsive public goods and services. This will be realized through enhanced public involvement in budgeting, legislative, and policy-making processes. Decentralized civic awareness and collaboration with the Civil Society Organizations will be enhanced. In addition, the county government will put in place policy and legislation framework to ensure a certain percentage of development funds is provided for the villages to implement some of their priority projects/ programmes in collaboration with the County Government. This will lead to jobs and wealth creation among the locals.</w:t>
      </w:r>
    </w:p>
    <w:p w14:paraId="575912EF"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384CA5" w14:textId="10C2C519" w:rsidR="009112A3" w:rsidRPr="00C57E6A" w:rsidRDefault="006D34EA" w:rsidP="00C807E6">
      <w:pPr>
        <w:pStyle w:val="Heading5"/>
        <w:numPr>
          <w:ilvl w:val="3"/>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 Enhancement</w:t>
      </w:r>
    </w:p>
    <w:p w14:paraId="7DE1060B" w14:textId="77777777" w:rsidR="00A51E99" w:rsidRPr="00C57E6A" w:rsidRDefault="00A51E99" w:rsidP="00310282">
      <w:pPr>
        <w:pStyle w:val="Default"/>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B1C55D" w14:textId="1E999B1B"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Marsabit County had one of the worst insecurity issues in the Country where many people lost their lives and property to tribal clashes at the County Headquarter, </w:t>
      </w:r>
      <w:r w:rsidR="007E5D5B"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after the intervention of the National Government and the Electioneering period that Security was improved.</w:t>
      </w:r>
    </w:p>
    <w:p w14:paraId="0AED53E2" w14:textId="77777777"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 is very fundamental to people’s livelihoods, poverty eradication and achievement of development aspirations. To enhance security and cohesion, the county government will support establishment of a security committee comprising of local communities from conflict prone areas, Nyumba Kumi leaders, ranchers and office of the County Commissioner; strengthening of security agencies; creation of County Policing Authority; holding of annual cultural festivals, peace caravans and exhibitions. This will ensure non disruption of economic activities and hence improved livelihoods.</w:t>
      </w:r>
    </w:p>
    <w:p w14:paraId="4DB7C970"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B79A57" w14:textId="1A3EC69C" w:rsidR="009112A3" w:rsidRPr="00C57E6A" w:rsidRDefault="006D34EA" w:rsidP="00C807E6">
      <w:pPr>
        <w:pStyle w:val="Heading5"/>
        <w:numPr>
          <w:ilvl w:val="3"/>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Sectoral Support for Broad-Based Sustainable Economic Growth</w:t>
      </w:r>
    </w:p>
    <w:p w14:paraId="04A8CE7B" w14:textId="77777777" w:rsidR="00A51E99" w:rsidRPr="00C57E6A" w:rsidRDefault="00A51E99" w:rsidP="00310282">
      <w:pPr>
        <w:pStyle w:val="Default"/>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05F41D" w14:textId="77777777"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county government is taking steps to improve the livelihoods of its residents. As a result, the government has prioritized seven key areas to focus on, namely: </w:t>
      </w:r>
      <w:r w:rsidRPr="00C57E6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Agriculture</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Livestock</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C57E6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security</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 and Sanitation</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Trade and Enterprise Development</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Energy</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Roads and Urban Development</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Youth Empowerment and Job creation</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C57E6A">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Training</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72D58E"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7753F8" w14:textId="77777777" w:rsidR="009112A3"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BD6DC5" w14:textId="77777777" w:rsidR="007E5D5B" w:rsidRDefault="007E5D5B"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60C1D7" w14:textId="77777777" w:rsidR="007E5D5B" w:rsidRPr="00C57E6A" w:rsidRDefault="007E5D5B"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DD3175" w14:textId="26A247E6" w:rsidR="009112A3" w:rsidRPr="00C57E6A" w:rsidRDefault="006D34EA" w:rsidP="00C807E6">
      <w:pPr>
        <w:pStyle w:val="Heading5"/>
        <w:numPr>
          <w:ilvl w:val="3"/>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Health</w:t>
      </w:r>
    </w:p>
    <w:p w14:paraId="62BEF93E" w14:textId="77777777" w:rsidR="009112A3" w:rsidRPr="00C57E6A" w:rsidRDefault="009112A3" w:rsidP="00310282">
      <w:pPr>
        <w:pStyle w:val="Default"/>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6CB203" w14:textId="77777777"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sector aims to enhance access to affordable and quality healthcare to all the county residents. This includes provision of a range of services, from regular check-ups to life-saving treatments. Several initiatives are being implemented to address and eliminate barriers to access of quality healthcare within the county. These include: establishment of a multi-specialty (level Four) hospital in Sololo to serve the larger population of that Sub County; opening of Marsabit KMTC Branch, increase county enrolment to NHIF from 65 percent to 100 percent; establishment of a strong human resource for health programme; recruitment and deployment of Community Health Promoters (CHPs); adequate supplies and equipping of all hospitals in the county; establishment of functional Community Health Units (CHU) in all locations in the county; creation of health centers of excellence</w:t>
      </w:r>
    </w:p>
    <w:p w14:paraId="0BF60BEA" w14:textId="77777777"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every ward; digitization and automation of health care services; and equipping of emergency and rescue services department.</w:t>
      </w:r>
    </w:p>
    <w:p w14:paraId="7933B5EB"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D6F520" w14:textId="40C00597" w:rsidR="009112A3" w:rsidRPr="00C57E6A" w:rsidRDefault="006D34EA" w:rsidP="00C807E6">
      <w:pPr>
        <w:pStyle w:val="Heading5"/>
        <w:numPr>
          <w:ilvl w:val="3"/>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Agriculture, Livestock and Food Security</w:t>
      </w:r>
    </w:p>
    <w:p w14:paraId="0486B71A" w14:textId="77777777" w:rsidR="009112A3" w:rsidRPr="00C57E6A" w:rsidRDefault="009112A3" w:rsidP="00310282">
      <w:pPr>
        <w:pStyle w:val="Default"/>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2B1831" w14:textId="2AFB9998" w:rsidR="009112A3"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Pastoralism and specifically Livestock sector remains the backbone of the county </w:t>
      </w:r>
      <w:r w:rsidR="007E5D5B"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residents’</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source of Livelihood at almost 85%, and economically contributes around 27 percent of the Gross County Product (County Statistical Abstract 2023). To enhance gains from the sector, the county government will support provision of subsidized fertilizer and seeds; capacity building of farmers on adoption of climate Smart Agricultural practices; continuous registration and enrolment of farmers on digital register; prevention of post-harvest loses through construction and management of grain stores; enhancement of extension services; establishment of value addition and agro-processing facilities; and supporting of agri-business and access to markets. Under livestock production, the government will upscale diseases and pest control; promotion of fodder production by farmers; livestock breed improvement; and investment in value addition and processing of meat and other livestock products.</w:t>
      </w:r>
    </w:p>
    <w:p w14:paraId="43A32D9D" w14:textId="77777777" w:rsidR="0032403D" w:rsidRDefault="0032403D"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50DFB5" w14:textId="77777777" w:rsidR="0032403D" w:rsidRDefault="0032403D"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01671C" w14:textId="77777777" w:rsidR="0032403D" w:rsidRDefault="0032403D"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60427E" w14:textId="77777777" w:rsidR="0032403D" w:rsidRDefault="0032403D"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223E07" w14:textId="77777777" w:rsidR="0032403D" w:rsidRPr="00C57E6A" w:rsidRDefault="0032403D"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4BEF08"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1E00F0" w14:textId="7E624B9F" w:rsidR="009112A3" w:rsidRPr="00C57E6A" w:rsidRDefault="006D34EA" w:rsidP="00C807E6">
      <w:pPr>
        <w:pStyle w:val="Heading5"/>
        <w:numPr>
          <w:ilvl w:val="3"/>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Water and Sanitation</w:t>
      </w:r>
    </w:p>
    <w:p w14:paraId="7116DAEA" w14:textId="77777777" w:rsidR="009112A3" w:rsidRPr="00C57E6A" w:rsidRDefault="009112A3" w:rsidP="00310282">
      <w:pPr>
        <w:pStyle w:val="Default"/>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D93A26" w14:textId="435A5624"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Water and sanitation are critical components of human life, and it is crucial to ensure that everyone has access to safe and clean water. The county experiences inadequate water supply to both urban and rural areas occasioned by prolonged drought as a result of failed rains. As at 2023, 90.1 percent of the total county households accessed their drinking water from unimproved water sources (dams, streams/rivers, unprotected springs, and unprotected wells). Sanitation coverage is also low with only 5% of the total households connected to main sewer. The county government has implemented various measures to mitigate the challenges faced in this sector. These include: construction and rehabilitation of water supply systems to increase access to safe and clean water; operationalization of water services </w:t>
      </w:r>
      <w:r w:rsidR="007E5D5B"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 (</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MARWASCO); provision of at least 50,000 water tanks to household across the county; construction of public toilets; construction of new sewer plants and up-scaling of solid waste management systems in the county.</w:t>
      </w:r>
    </w:p>
    <w:p w14:paraId="2F10E33F"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EAA70D" w14:textId="0B55ADBD" w:rsidR="009112A3" w:rsidRPr="00C57E6A" w:rsidRDefault="006D34EA" w:rsidP="00C807E6">
      <w:pPr>
        <w:pStyle w:val="Heading5"/>
        <w:numPr>
          <w:ilvl w:val="3"/>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Trade and Enterprise Development </w:t>
      </w:r>
    </w:p>
    <w:p w14:paraId="06177C49"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07B8D6" w14:textId="77777777"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sector is responsible for the promotion of orderly growth of trading activities in the county through provision of business development services and regulatory frameworks. The county government continues to implement several strategies towards creating a conducive environment for businesses to thrive. These include: training and education programs for entrepreneurs to develop their skills and knowledge; reducing bureaucracy and streamlining the process of obtaining permits and licenses; markets infrastructure development; provision of street lighting and parking and promotion of local products and services to encourage residents to support the local economy. In addition, the government is promoting local manufacturing and value addition in agricultural products such as milk processing, bakery, leather processing and honey processing among others. </w:t>
      </w:r>
    </w:p>
    <w:p w14:paraId="194ACC0D" w14:textId="77777777" w:rsidR="009112A3" w:rsidRPr="00C57E6A" w:rsidRDefault="009112A3" w:rsidP="00310282">
      <w:pPr>
        <w:pStyle w:val="Default"/>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82CE2F" w14:textId="084CD0B4" w:rsidR="009112A3" w:rsidRPr="00C57E6A" w:rsidRDefault="006D34EA" w:rsidP="00C807E6">
      <w:pPr>
        <w:pStyle w:val="Heading5"/>
        <w:numPr>
          <w:ilvl w:val="3"/>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Energy, Roads and Urban Development </w:t>
      </w:r>
    </w:p>
    <w:p w14:paraId="662CDB81"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EDDC6C" w14:textId="77777777" w:rsidR="009112A3"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county government focuses on promoting the adoption of renewable energy sources such as solar and wind power to reduce the reliance on fossil fuels. To improve connectivity and facilitate the movement of people and goods, the government has prioritized construction and maintenance of roads, bridges and other transportation systems within the county. In collaboration with the National government, the county government is Planning to implement the affordable housing program for low and middle-income sections of the population. Under physical planning and urban development, the county is facilitating provision of cost-</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effective public utility infrastructure; efficient approval for housing and other structural drawing approvals; issuance of title deeds for plots in small towns and shambas; finalization of surveying of administrative boundaries within the county; timely resolution of land issues and disputes; and fencing and development of county properties.</w:t>
      </w:r>
    </w:p>
    <w:p w14:paraId="112A0DDF" w14:textId="77777777" w:rsidR="007E5D5B" w:rsidRPr="00C57E6A" w:rsidRDefault="007E5D5B"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2DFF09" w14:textId="77777777" w:rsidR="009112A3"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61C30B" w14:textId="77777777" w:rsidR="007E5D5B" w:rsidRPr="00C57E6A" w:rsidRDefault="007E5D5B"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9DFA5F" w14:textId="6D4019B0" w:rsidR="009112A3" w:rsidRPr="00C57E6A" w:rsidRDefault="006D34EA" w:rsidP="00C807E6">
      <w:pPr>
        <w:pStyle w:val="Heading5"/>
        <w:numPr>
          <w:ilvl w:val="3"/>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Youth empowerment and job creation </w:t>
      </w:r>
    </w:p>
    <w:p w14:paraId="0F9B0354"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CBEE9D" w14:textId="77777777" w:rsidR="00715FB7"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Kenya, the overall unemployment rate stood at 12.7 percent with the youth who form 35 percent of the Kenyan population having the highest unemployment of 67 percent (Federation of Kenya Employers, 2022). Over one million young people enter into the labour market annually without any skills, some having either dropped out of schools or completed school and not enrolled in any college. </w:t>
      </w:r>
    </w:p>
    <w:p w14:paraId="48DB67CF" w14:textId="10EF1A2D"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address the issues facing this section of the population, the county government is implementing various initiatives including employment of more than 500 Youths on annual Internship Basis, </w:t>
      </w:r>
      <w:r w:rsidR="007E5D5B"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Employment</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more than 340 Youths as ECD teachers on Permanent basis, establishment/ rehabilitation, modernization and equipping of TVETs to promote skills and business training among the youth; promotion of enterprise development among the youth; capacity building of budding businesses; establishment of innovation and incubation hubs in each sub-county; provision of business funds to youth and market linkages; and implementation of the 30 percent government procurement rule. Other measures include; improvement of sports and recreation facilities; supporting rehabilitation of youths from substance abuse; and engagement of CHWs in providing psychosocial support.</w:t>
      </w:r>
    </w:p>
    <w:p w14:paraId="242A562E"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38DE5C" w14:textId="363F3805" w:rsidR="009112A3" w:rsidRPr="00C57E6A" w:rsidRDefault="006D34EA" w:rsidP="00C807E6">
      <w:pPr>
        <w:pStyle w:val="Heading5"/>
        <w:numPr>
          <w:ilvl w:val="3"/>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Education and Training </w:t>
      </w:r>
    </w:p>
    <w:p w14:paraId="2BB71304"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390E86" w14:textId="77777777" w:rsidR="00715FB7"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county government is implementing several strategies to promote education, training and early childhood development. Through the Department of Education and Skills Development, Youth &amp; Sports, the government is disbursing more than 200 million to students in secondary schools through County Scholarship Program where the 6</w:t>
      </w:r>
      <w:r w:rsidRPr="00C57E6A">
        <w:rPr>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Cohort was launched on 12</w:t>
      </w:r>
      <w:r w:rsidRPr="00C57E6A">
        <w:rPr>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January 2024. </w:t>
      </w:r>
    </w:p>
    <w:p w14:paraId="395F2FF6" w14:textId="53CD1204" w:rsidR="009112A3"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county government will continue to allocate more funds toward education and early childhood development programs to ensure that every child has access to quality education to which 347 ECD teachers were employed on Permanent basis as earlier stated. In addition, the county government intends to establish and equip more ECDE centres; integrate ICT in training and construct and equip more VTCs. Lastly, the </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county government has partnered with local businesses and organizations to provide scholarships for underprivileged children to access education. Through such partnerships, the county has witnessed scholarships given to these students by Equity foundation, KCB Foundation groups among others.</w:t>
      </w:r>
    </w:p>
    <w:p w14:paraId="170E1C19" w14:textId="77777777" w:rsidR="007E5D5B" w:rsidRPr="00C57E6A" w:rsidRDefault="007E5D5B"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BFD0A7" w14:textId="5A46317A" w:rsidR="009112A3" w:rsidRPr="00C57E6A" w:rsidRDefault="006D34EA" w:rsidP="00C807E6">
      <w:pPr>
        <w:pStyle w:val="Heading5"/>
        <w:numPr>
          <w:ilvl w:val="3"/>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Risks to the Outlook </w:t>
      </w:r>
    </w:p>
    <w:p w14:paraId="40B459CE"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E60415" w14:textId="77777777"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budget forecast faces potential setbacks that stem from internal and external factors. These factors pose a downside risk to the economic outlook for 2024/25 and the medium term. As a result, policymakers will need to take these factors into account and develop strategies to mitigate the risks. </w:t>
      </w:r>
    </w:p>
    <w:p w14:paraId="50378813" w14:textId="77777777" w:rsidR="009112A3" w:rsidRPr="00C57E6A" w:rsidRDefault="009112A3" w:rsidP="00C807E6">
      <w:pPr>
        <w:pStyle w:val="Default"/>
        <w:numPr>
          <w:ilvl w:val="0"/>
          <w:numId w:val="14"/>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6C10B3" w14:textId="1FA79737" w:rsidR="009112A3" w:rsidRPr="00C57E6A" w:rsidRDefault="006D34EA" w:rsidP="00C807E6">
      <w:pPr>
        <w:pStyle w:val="Heading6"/>
        <w:numPr>
          <w:ilvl w:val="4"/>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Unpredictable weather pattern </w:t>
      </w:r>
    </w:p>
    <w:p w14:paraId="35C98E07"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5A64B5" w14:textId="77777777"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Unpredictable weather conditions due to the impact of climate change which could adversely affect agricultural &amp; Livestock production and result to domestic inflationary pressures, reduced agricultural production, which can affect food security and local revenue collection. To address unfavorable weather patterns such as drought the county government shall encourage farmers to adopt crop management practices that cope with drought conditions. These include planting drought-resistant crops, using irrigation systems, and practicing soil conservation techniques. The National Government in collaboration with County Government and development partners will also implement the Financing Locally-led Climate Action (FLLoCA) Program to manage climate risks which has a budgeted amount of Ksh. 148M. </w:t>
      </w:r>
    </w:p>
    <w:p w14:paraId="76D63623" w14:textId="77777777" w:rsidR="009112A3" w:rsidRPr="00C57E6A" w:rsidRDefault="009112A3" w:rsidP="00C807E6">
      <w:pPr>
        <w:pStyle w:val="Default"/>
        <w:numPr>
          <w:ilvl w:val="0"/>
          <w:numId w:val="15"/>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E7DA5F" w14:textId="21F7985D" w:rsidR="009112A3" w:rsidRPr="00C57E6A" w:rsidRDefault="006D34EA" w:rsidP="00C807E6">
      <w:pPr>
        <w:pStyle w:val="Heading6"/>
        <w:numPr>
          <w:ilvl w:val="4"/>
          <w:numId w:val="31"/>
        </w:numPr>
        <w:jc w:val="both"/>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Natural Disasters and Man-Made Hazards </w:t>
      </w:r>
    </w:p>
    <w:p w14:paraId="63B13983"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F84FFA" w14:textId="52AAF4D5"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Natural disasters and man-made hazards can pose significant risks to the economic outlook of a county and even the country at large. Natural disasters such as floods, can cause extensive damage to infrastructure, disrupt supply chains, and lead to loss of life and property. Marsabit County experienced adverse floods in the Recent rain that killed more than 7 persons in the county. Man-made hazards such as banditry, fires, pollution, accidents, and political instability can also significantly impact the economy by disrupting business operations, reducing investor confidence, and causing financial losses. To mitigate the risks posed by natural disasters, the county will invest in disaster preparedness and response measures such as early warning systems and constructing flood control systems. To mitigate the risks posed by man-made hazards, the county will invest in preparedness and response measures as well as promoting good governance practices, Inter-Peace have </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been circumbulating all over the county working with the department of Cohesion to bring peace and communal dialogue so that </w:t>
      </w:r>
      <w:r w:rsidR="007E5D5B"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long</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term solution to the recurrent insecurity issues can be developed. </w:t>
      </w:r>
    </w:p>
    <w:p w14:paraId="7120E72F" w14:textId="77777777" w:rsidR="006F134F" w:rsidRDefault="006F134F"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538DC5" w14:textId="77777777" w:rsidR="007E5D5B" w:rsidRDefault="007E5D5B"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CC9C4A" w14:textId="77777777" w:rsidR="007E5D5B" w:rsidRPr="00C57E6A" w:rsidRDefault="007E5D5B"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51ED37"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060343" w14:textId="755E7D32" w:rsidR="009112A3" w:rsidRPr="00C57E6A" w:rsidRDefault="006D34EA" w:rsidP="00C807E6">
      <w:pPr>
        <w:pStyle w:val="Heading6"/>
        <w:numPr>
          <w:ilvl w:val="4"/>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Financial uncertainties </w:t>
      </w:r>
    </w:p>
    <w:p w14:paraId="61B80897"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2E6E3B" w14:textId="77777777"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government may experience uncertainties in its revenue streams due to various factors such as changes in tax laws, economic downturns, or unexpected events such as natural disasters. As a result, they may face budget constraints due to limited resources, competing demands for funding, and unforeseen expenses. To mitigate the impact of these uncertainties, the government will focus on improving its financial management systems, exploring alternative revenue sources, and prioritizing spending. Additionally, the county government will foster partnerships with other stakeholders to help overcome budget constraints and ensure that its services remain accessible to the public.</w:t>
      </w:r>
    </w:p>
    <w:p w14:paraId="4C47C46B" w14:textId="77777777"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Concerning the own source revenue, the Department of Revenue service is automating revenue systems and training the clerks so as to curb leakages.</w:t>
      </w:r>
    </w:p>
    <w:p w14:paraId="784727CA"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CE784D"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EA0EFD" w14:textId="0C4C1A6F" w:rsidR="009112A3" w:rsidRPr="00C57E6A" w:rsidRDefault="006D34EA" w:rsidP="00C807E6">
      <w:pPr>
        <w:pStyle w:val="Heading6"/>
        <w:numPr>
          <w:ilvl w:val="4"/>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Conflict in Eastern Europe and the Middle East </w:t>
      </w:r>
    </w:p>
    <w:p w14:paraId="694E0B20"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0DB758" w14:textId="77777777"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Israel-Hamas conflict poses a threat to the oil market. A rise in crude prices is set to pile upward pressure on pump prices in Kenya. The cost of fuel impacts heavily on inflation due to the movement of goods and services. Higher energy prices would hamper central bank efforts to tame inflation pressures. This will lead to tighter monetary policy that keeps interest rates elevated, it would push up the cost of borrowing and refinancing. Any disruption to trade, likely accompanied by higher prices, would, therefore, force Kenya to incur the additional expense and effort of sourcing for other source markets. It is crucial for the international community to work towards peaceful solutions to these conflicts and promote stability in these regions. </w:t>
      </w:r>
    </w:p>
    <w:p w14:paraId="133F9A51"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0FC5E8" w14:textId="1EF2856C"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Russian-Ukraine conflict has continuously indirectly impacted the economy through global effects on commodity prices, particularly oil. Disruptions in the global energy market </w:t>
      </w:r>
      <w:r w:rsidR="007E5D5B"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led</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fluctuations in oil prices, affecting the overall economic stability. Additionally, global economic uncertainties impact international trade, which affects both our exports and imports. To mitigate the impacts of the Russian-Ukraine conflict on </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 county economy, Considering the fact that Marsabit County is the biggest in terms of land mass, reaching far flunked areas for service delivery will require more expenditure especially during the development of County plans and Policies.</w:t>
      </w:r>
    </w:p>
    <w:p w14:paraId="1A281CC4" w14:textId="77777777"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government continues to invest in alternative and renewable energy sources to reduce dependence on traditional energy markets. Additionally, the government should implement robust risk management strategies to monitor and respond to changes in commodity prices, currency exchange rates, and international trade conditions.</w:t>
      </w:r>
    </w:p>
    <w:p w14:paraId="0FE4499F"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E91800"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4A9D87" w14:textId="3DF08545" w:rsidR="009112A3" w:rsidRPr="00C57E6A" w:rsidRDefault="006D34EA" w:rsidP="00C807E6">
      <w:pPr>
        <w:pStyle w:val="Heading6"/>
        <w:numPr>
          <w:ilvl w:val="4"/>
          <w:numId w:val="31"/>
        </w:numPr>
        <w:jc w:val="both"/>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Technological changes </w:t>
      </w:r>
    </w:p>
    <w:p w14:paraId="298A229B"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5E50A1" w14:textId="15A0D0DA"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county administration continues to place a lot of emphasis on digital technology. Some e-government programs like the IFMIS, GHRIS, and IPPD among others play an important role in the county. However, digital technology has potential risks like cybercrimes and fraud.  The vast County lack network connections, the county government will consistently request the providers of such services to increase network coverage so that respondence to an unexpected calamity like floods or drought can be done </w:t>
      </w:r>
      <w:r w:rsidR="007E5D5B"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hastily</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447EC6E"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461DCB" w14:textId="7DF303C6" w:rsidR="009112A3" w:rsidRPr="00C57E6A" w:rsidRDefault="006D34EA" w:rsidP="00C807E6">
      <w:pPr>
        <w:pStyle w:val="Heading6"/>
        <w:numPr>
          <w:ilvl w:val="4"/>
          <w:numId w:val="31"/>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Macroeconomic risks </w:t>
      </w:r>
    </w:p>
    <w:p w14:paraId="1AF1A274"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8BA887" w14:textId="77777777" w:rsidR="00715FB7"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Macroeconomic variables play a key role in the formulation of the budget as they form a baseline in revenue projections and determine the Government’s spending priorities. The macroeconomic assumptions underlying the 2024/2025 budget entail an estimated economic growth of 5.5 percent in both 2023 and 2024. Inflation is projected to gradually ease towards the Government target range of 5.0 percent in 2024 and remain within the target range over the medium term. </w:t>
      </w:r>
    </w:p>
    <w:p w14:paraId="42F20E56" w14:textId="5493DCD5" w:rsidR="009112A3" w:rsidRPr="00C57E6A" w:rsidRDefault="006D34EA"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external sector is expected to remain relatively stable despite the projected global economic slowdown, geopolitical fragmentation uncertainties, and tight global financial conditions. Any unexpected changes in these macroeconomic projections may pose risks to the projected revenue and expenditure. To mitigate the risk, the County Government should maintain a flexible budget that can adapt to changing economic conditions. Additionally, the county can stay vigilant by monitoring key economic indicators and staying informed about development that could impact the micro economic environment.</w:t>
      </w:r>
    </w:p>
    <w:p w14:paraId="5B1CDD0C"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58ED19"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8CCCD2"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222430" w14:textId="77777777" w:rsidR="009112A3" w:rsidRPr="00C57E6A" w:rsidRDefault="009112A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D33ADA" w14:textId="7BB5E799" w:rsidR="007D2A03" w:rsidRPr="00C57E6A" w:rsidRDefault="007D2A03" w:rsidP="0040554C">
      <w:pPr>
        <w:pStyle w:val="Heading1"/>
        <w:ind w:left="720"/>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3" w:name="_Toc191647145"/>
      <w:bookmarkStart w:id="34" w:name="_Toc191657872"/>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THREE</w:t>
      </w:r>
      <w:bookmarkEnd w:id="33"/>
      <w:bookmarkEnd w:id="34"/>
    </w:p>
    <w:p w14:paraId="76859FDF"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5336AD" w14:textId="77777777" w:rsidR="007D2A03" w:rsidRPr="00C57E6A" w:rsidRDefault="007D2A03" w:rsidP="003E239F">
      <w:pPr>
        <w:pStyle w:val="ListParagraph"/>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FISCAL FRAMEWORK AND STRUCTURAL MEASURES FOR 2025/26 AND THE MEDIUM-TERM</w:t>
      </w:r>
    </w:p>
    <w:p w14:paraId="3665970A"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02EC6"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EF6175" w14:textId="39B95FF1" w:rsidR="007D2A03" w:rsidRPr="00C57E6A" w:rsidRDefault="007D2A03" w:rsidP="00C807E6">
      <w:pPr>
        <w:pStyle w:val="Heading2"/>
        <w:numPr>
          <w:ilvl w:val="1"/>
          <w:numId w:val="25"/>
        </w:numPr>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 w:name="_Toc191647146"/>
      <w:bookmarkStart w:id="36" w:name="_Toc191657873"/>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bookmarkEnd w:id="35"/>
      <w:bookmarkEnd w:id="36"/>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07AA556"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section details the fiscal framework, projections of county revenue, recurrent and development expenditures and the overall deficit and its financing for the FY 2025/26.</w:t>
      </w:r>
    </w:p>
    <w:p w14:paraId="2C25BA5F"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6B982B" w14:textId="29BDF8A6" w:rsidR="007D2A03" w:rsidRPr="00C57E6A" w:rsidRDefault="007D2A03" w:rsidP="00C807E6">
      <w:pPr>
        <w:pStyle w:val="Heading2"/>
        <w:numPr>
          <w:ilvl w:val="1"/>
          <w:numId w:val="25"/>
        </w:numPr>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7" w:name="_Toc191647147"/>
      <w:bookmarkStart w:id="38" w:name="_Toc191657874"/>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Fiscal Framework</w:t>
      </w:r>
      <w:bookmarkEnd w:id="37"/>
      <w:bookmarkEnd w:id="38"/>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0B9724D" w14:textId="77777777" w:rsidR="00477C22" w:rsidRPr="00C57E6A" w:rsidRDefault="00477C22" w:rsidP="00310282">
      <w:pPr>
        <w:jc w:val="both"/>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62D528"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fiscal framework for the FY 2025/26 is based on the macroeconomic policy framework and the County Government’s policy priorities. The Government’s fiscal policy objective in the medium term will be geared towards promoting social and economic growth towards a high-quality of life. The CFSP 2025/2026 provides an overview of the resource envelope to guide county spending plan in the delivery of public goods and services. It provides the linkage between planning, budgeting and implementation of development projects and programmes as outlined in the Annual Development Plan 2025/26 and the County Integrated Development Plan 2023-2027. In order to realize the financial resources required to implement the planned development initiatives, the County Government will prioritize the implementation of policies and reforms necessary to support enhancement of Own Source Revenue.</w:t>
      </w:r>
    </w:p>
    <w:p w14:paraId="5B98298F"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7F3E78" w14:textId="23DBE06C" w:rsidR="007D2A03" w:rsidRPr="00C57E6A" w:rsidRDefault="007D2A03" w:rsidP="00C807E6">
      <w:pPr>
        <w:pStyle w:val="Heading2"/>
        <w:numPr>
          <w:ilvl w:val="1"/>
          <w:numId w:val="25"/>
        </w:numPr>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9" w:name="_Toc191647148"/>
      <w:bookmarkStart w:id="40" w:name="_Toc191657875"/>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Revenues for FY 2025/26</w:t>
      </w:r>
      <w:bookmarkEnd w:id="39"/>
      <w:bookmarkEnd w:id="40"/>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78C7488" w14:textId="77777777" w:rsidR="00477C22" w:rsidRPr="00C57E6A" w:rsidRDefault="00477C22" w:rsidP="00310282">
      <w:pPr>
        <w:jc w:val="both"/>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5F77D3"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Constitution of Kenya 2010, Articles 202 and 203 stipulates the criteria to be followed in sharing of revenue raised nationally shall be shared between the National and County Governments. In addition, the County Government may receive additional allocations from the National Government’s share of the revenue either conditionally or unconditionally as stipulated in the Budget Policy Statement (BPS). The BPS sets out the broad strategic priorities and policy goals that guide the National Government and County Governments in preparing their budgets both for the following financial year and o</w:t>
      </w:r>
      <w:r w:rsidR="003B6AB1"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 the medium term.</w:t>
      </w:r>
    </w:p>
    <w:p w14:paraId="73849B23"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40847A" w14:textId="14ED415E"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The 2025 Budget Policy Statement forecasts a total revenue basket of Kshs. 4,485.7 billion for FY 2025/26 out of which Kshs. 4,080.69 </w:t>
      </w:r>
      <w:r w:rsidR="00CD774B"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billion will</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allocated to the National Government, Kshs. 405.01 billion to the County Governments as equitable revenue share</w:t>
      </w:r>
      <w:r w:rsidR="007E5D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additional conditional allocations are meant to support specific national policy objectives to be implemented by County Governments.</w:t>
      </w:r>
    </w:p>
    <w:p w14:paraId="63271269"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FA3B08" w14:textId="77777777" w:rsidR="003B6AB1" w:rsidRPr="00C57E6A" w:rsidRDefault="003B6AB1"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B78988" w14:textId="77777777" w:rsidR="003B6AB1" w:rsidRPr="00C57E6A" w:rsidRDefault="003B6AB1"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240856" w14:textId="77777777" w:rsidR="003B6AB1" w:rsidRPr="00C57E6A" w:rsidRDefault="003B6AB1"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60B498"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FY 2025/26 Marsabit County expects to receive Kshs. </w:t>
      </w:r>
      <w:r w:rsidRPr="00C57E6A">
        <w:rPr>
          <w:rFonts w:eastAsia="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9,771,492,014 </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equitable share from the National Government representing 81% of total equitable share allocated to the County Governments as shown in table 4 and figure 5. In addition, the County expects to receive additional conditional and unconditional grant with allocations per county as shown on BPS 2025.</w:t>
      </w:r>
    </w:p>
    <w:p w14:paraId="1FFCED88"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314ABB"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Marsabit County </w:t>
      </w:r>
      <w:r w:rsidR="00C67701"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Own source revenue target for 2025/2026 stands at Kshs. 150,000,000 as analyzed in table 4 and figure 6. Therefore, the total expected county revenue for F/Y 2025/2026 is projected at Kshs. </w:t>
      </w:r>
      <w:r w:rsidRPr="00C57E6A">
        <w:rPr>
          <w:rFonts w:eastAsia="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9,771,492,014 </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inclusive of conditional grants and unconditional grant in table 4. Some of revenues streams expected to contribute largely on Own Source Revenue includes, hospital collections, Single business permits, land rates, vehicle parking fees, County natural exploitation and technical service fees.</w:t>
      </w:r>
    </w:p>
    <w:p w14:paraId="0F0CB6FC"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D4AD39"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medium term the county government will leverage on ongoing implementation of revenue policy and administrative reforms to boost own source revenue. Specifically, the Government will continue executing the following internal revenue raising strategies in its endeavors to finance development initiatives in the county. </w:t>
      </w:r>
    </w:p>
    <w:p w14:paraId="7B064F13" w14:textId="77777777" w:rsidR="007D2A03" w:rsidRPr="00C57E6A" w:rsidRDefault="007D2A03" w:rsidP="00310282">
      <w:pPr>
        <w:pStyle w:val="Default"/>
        <w:spacing w:after="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Strengthening and facilitating the county Revenue Department to deliver on its mandate. </w:t>
      </w:r>
    </w:p>
    <w:p w14:paraId="3C149758" w14:textId="77777777" w:rsidR="007D2A03" w:rsidRPr="00C57E6A" w:rsidRDefault="007D2A03" w:rsidP="00310282">
      <w:pPr>
        <w:pStyle w:val="Default"/>
        <w:spacing w:after="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Widening the revenue base by bringing on board all individuals and businesses. </w:t>
      </w:r>
    </w:p>
    <w:p w14:paraId="7CFEE627" w14:textId="77777777" w:rsidR="007D2A03" w:rsidRPr="00C57E6A" w:rsidRDefault="007D2A03" w:rsidP="00310282">
      <w:pPr>
        <w:pStyle w:val="Default"/>
        <w:spacing w:after="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Leverage on technology to enhance revenue collection (Automation of Revenue system). </w:t>
      </w:r>
    </w:p>
    <w:p w14:paraId="59D0688B" w14:textId="77777777" w:rsidR="007D2A03" w:rsidRPr="00C57E6A" w:rsidRDefault="007D2A03" w:rsidP="00310282">
      <w:pPr>
        <w:pStyle w:val="Default"/>
        <w:spacing w:after="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Enacting and enforcing appropriate sector-based laws to facilitate effective and efficient revenue collection. </w:t>
      </w:r>
    </w:p>
    <w:p w14:paraId="2B47786F" w14:textId="77777777" w:rsidR="007D2A03" w:rsidRPr="00C57E6A" w:rsidRDefault="007D2A03" w:rsidP="00310282">
      <w:pPr>
        <w:pStyle w:val="Default"/>
        <w:spacing w:after="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Effective implementation of the Annual Finance Acts. </w:t>
      </w:r>
    </w:p>
    <w:p w14:paraId="6FE40F4A" w14:textId="77777777" w:rsidR="007D2A03" w:rsidRPr="00C57E6A" w:rsidRDefault="007D2A03" w:rsidP="00310282">
      <w:pPr>
        <w:pStyle w:val="Default"/>
        <w:spacing w:after="9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Enhanced supervision and monitoring of the revenue collection process. </w:t>
      </w:r>
    </w:p>
    <w:p w14:paraId="1B2B8957"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Encourage compliance through recognition schemes and open days. </w:t>
      </w:r>
    </w:p>
    <w:p w14:paraId="70408108"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A2F31C"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5565E6" w14:textId="77777777" w:rsidR="00477C22" w:rsidRPr="00C57E6A" w:rsidRDefault="00477C22"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2CB3E" w14:textId="77777777" w:rsidR="00477C22" w:rsidRPr="00C57E6A" w:rsidRDefault="00477C22"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AC0D8D" w14:textId="77777777" w:rsidR="00477C22" w:rsidRPr="00C57E6A" w:rsidRDefault="00477C22"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41EEF9" w14:textId="77777777" w:rsidR="00477C22" w:rsidRPr="00C57E6A" w:rsidRDefault="00477C22"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477C22" w:rsidRPr="00C57E6A" w:rsidSect="00535E5A">
          <w:pgSz w:w="11921" w:h="16841"/>
          <w:pgMar w:top="720" w:right="720" w:bottom="720" w:left="720" w:header="720" w:footer="2" w:gutter="0"/>
          <w:cols w:space="720"/>
          <w:docGrid w:linePitch="381"/>
        </w:sectPr>
      </w:pPr>
    </w:p>
    <w:p w14:paraId="5079C05D" w14:textId="4465EACB"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Table </w:t>
      </w:r>
      <w:r w:rsidR="007E5D5B"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County Government Revenue Trends</w:t>
      </w:r>
    </w:p>
    <w:p w14:paraId="69D59DED" w14:textId="3B48A802" w:rsidR="007D2A03" w:rsidRPr="00C57E6A" w:rsidRDefault="00123C8D" w:rsidP="00123C8D">
      <w:pPr>
        <w:pStyle w:val="Heading5"/>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4.1 </w:t>
      </w:r>
    </w:p>
    <w:tbl>
      <w:tblPr>
        <w:tblW w:w="0" w:type="auto"/>
        <w:tblInd w:w="-460" w:type="dxa"/>
        <w:tblLook w:val="04A0" w:firstRow="1" w:lastRow="0" w:firstColumn="1" w:lastColumn="0" w:noHBand="0" w:noVBand="1"/>
      </w:tblPr>
      <w:tblGrid>
        <w:gridCol w:w="1015"/>
        <w:gridCol w:w="1297"/>
        <w:gridCol w:w="944"/>
        <w:gridCol w:w="1116"/>
        <w:gridCol w:w="1227"/>
        <w:gridCol w:w="1037"/>
        <w:gridCol w:w="1125"/>
        <w:gridCol w:w="1143"/>
        <w:gridCol w:w="1095"/>
        <w:gridCol w:w="956"/>
        <w:gridCol w:w="1250"/>
        <w:gridCol w:w="1260"/>
        <w:gridCol w:w="1125"/>
        <w:gridCol w:w="1251"/>
      </w:tblGrid>
      <w:tr w:rsidR="00835896" w:rsidRPr="00C57E6A" w14:paraId="32390A67" w14:textId="77777777" w:rsidTr="004963E0">
        <w:trPr>
          <w:trHeight w:val="480"/>
        </w:trPr>
        <w:tc>
          <w:tcPr>
            <w:tcW w:w="0" w:type="auto"/>
            <w:tcBorders>
              <w:top w:val="single" w:sz="4" w:space="0" w:color="000000"/>
              <w:left w:val="single" w:sz="8" w:space="0" w:color="000000"/>
              <w:bottom w:val="single" w:sz="4" w:space="0" w:color="000000"/>
              <w:right w:val="single" w:sz="4" w:space="0" w:color="000000"/>
            </w:tcBorders>
            <w:vAlign w:val="center"/>
            <w:hideMark/>
          </w:tcPr>
          <w:p w14:paraId="43188DC0"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02D3DF"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Equitable Share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86D2AD"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Fees forgone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4D0751"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Fuel Levy</w:t>
            </w:r>
          </w:p>
        </w:tc>
        <w:tc>
          <w:tcPr>
            <w:tcW w:w="0" w:type="auto"/>
            <w:tcBorders>
              <w:top w:val="single" w:sz="8" w:space="0" w:color="000000"/>
              <w:left w:val="single" w:sz="4" w:space="0" w:color="000000"/>
              <w:bottom w:val="single" w:sz="4" w:space="0" w:color="000000"/>
              <w:right w:val="single" w:sz="4" w:space="0" w:color="000000"/>
            </w:tcBorders>
            <w:vAlign w:val="center"/>
            <w:hideMark/>
          </w:tcPr>
          <w:p w14:paraId="781EB1C6"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Development of Youth Polytechnics Conditional Grant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96E2CE" w14:textId="67A24B18" w:rsidR="005048B6" w:rsidRPr="00C57E6A" w:rsidRDefault="007E5D5B"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Doctors’</w:t>
            </w:r>
            <w:r w:rsidR="005048B6"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salary arrears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87C5A3"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Leasing of Equipment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B5DF06"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Aggregated industrial parks programme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39B6BB"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Health Promoters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23FDB3"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Transfer Of Museum 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C886BB"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unconditional allocation for 20% share of mineral royalties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E59171"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 Loans and Grants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099043"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Own Source Revenue</w:t>
            </w:r>
          </w:p>
        </w:tc>
        <w:tc>
          <w:tcPr>
            <w:tcW w:w="0" w:type="auto"/>
            <w:tcBorders>
              <w:top w:val="single" w:sz="4" w:space="0" w:color="000000"/>
              <w:left w:val="single" w:sz="4" w:space="0" w:color="000000"/>
              <w:bottom w:val="single" w:sz="4" w:space="0" w:color="000000"/>
              <w:right w:val="single" w:sz="8" w:space="0" w:color="000000"/>
            </w:tcBorders>
            <w:vAlign w:val="center"/>
            <w:hideMark/>
          </w:tcPr>
          <w:p w14:paraId="24F04FFB"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r>
      <w:tr w:rsidR="00835896" w:rsidRPr="00C57E6A" w14:paraId="1598D96F" w14:textId="77777777" w:rsidTr="00477C22">
        <w:trPr>
          <w:trHeight w:val="290"/>
        </w:trPr>
        <w:tc>
          <w:tcPr>
            <w:tcW w:w="0" w:type="auto"/>
            <w:tcBorders>
              <w:top w:val="single" w:sz="4" w:space="0" w:color="000000"/>
              <w:left w:val="single" w:sz="8" w:space="0" w:color="000000"/>
              <w:bottom w:val="single" w:sz="4" w:space="0" w:color="000000"/>
              <w:right w:val="single" w:sz="4" w:space="0" w:color="000000"/>
            </w:tcBorders>
            <w:vAlign w:val="center"/>
            <w:hideMark/>
          </w:tcPr>
          <w:p w14:paraId="5150F06D"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2018/19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246BBA"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6,800,652,600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458826"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6,640,000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8501E2"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184,360,000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A5FA1F"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26,280,000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792186"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07D63D"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B2C3B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0B305A"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4AC3B0"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420C5A"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E0DB98"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461,060,000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553CA5"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140,000,000</w:t>
            </w:r>
          </w:p>
        </w:tc>
        <w:tc>
          <w:tcPr>
            <w:tcW w:w="0" w:type="auto"/>
            <w:tcBorders>
              <w:top w:val="single" w:sz="4" w:space="0" w:color="000000"/>
              <w:left w:val="single" w:sz="4" w:space="0" w:color="000000"/>
              <w:bottom w:val="single" w:sz="4" w:space="0" w:color="000000"/>
              <w:right w:val="single" w:sz="8" w:space="0" w:color="000000"/>
            </w:tcBorders>
            <w:vAlign w:val="center"/>
            <w:hideMark/>
          </w:tcPr>
          <w:p w14:paraId="05046B66"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7,618,992,600</w:t>
            </w:r>
          </w:p>
        </w:tc>
      </w:tr>
      <w:tr w:rsidR="00835896" w:rsidRPr="00C57E6A" w14:paraId="1AF4073C" w14:textId="77777777" w:rsidTr="00477C22">
        <w:trPr>
          <w:trHeight w:val="290"/>
        </w:trPr>
        <w:tc>
          <w:tcPr>
            <w:tcW w:w="0" w:type="auto"/>
            <w:tcBorders>
              <w:top w:val="single" w:sz="4" w:space="0" w:color="000000"/>
              <w:left w:val="single" w:sz="8" w:space="0" w:color="000000"/>
              <w:bottom w:val="single" w:sz="4" w:space="0" w:color="000000"/>
              <w:right w:val="single" w:sz="4" w:space="0" w:color="000000"/>
            </w:tcBorders>
            <w:vAlign w:val="center"/>
            <w:hideMark/>
          </w:tcPr>
          <w:p w14:paraId="23DA45B4"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B0BDB8"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6,773,100,000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6AFF95"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6,643,714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DBB265"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192,258,938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57C08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15,558,298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81F459"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87FD89"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131,914,894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16265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C9D2F0"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AE1A6E"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38AE40"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81A140"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527,605,108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13B91D"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140,000,000</w:t>
            </w:r>
          </w:p>
        </w:tc>
        <w:tc>
          <w:tcPr>
            <w:tcW w:w="0" w:type="auto"/>
            <w:tcBorders>
              <w:top w:val="single" w:sz="4" w:space="0" w:color="000000"/>
              <w:left w:val="single" w:sz="4" w:space="0" w:color="000000"/>
              <w:bottom w:val="single" w:sz="4" w:space="0" w:color="000000"/>
              <w:right w:val="single" w:sz="8" w:space="0" w:color="000000"/>
            </w:tcBorders>
            <w:vAlign w:val="center"/>
            <w:hideMark/>
          </w:tcPr>
          <w:p w14:paraId="08B17577"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7,787,080,952</w:t>
            </w:r>
          </w:p>
        </w:tc>
      </w:tr>
      <w:tr w:rsidR="00835896" w:rsidRPr="00C57E6A" w14:paraId="22F55A60" w14:textId="77777777" w:rsidTr="00477C22">
        <w:trPr>
          <w:trHeight w:val="290"/>
        </w:trPr>
        <w:tc>
          <w:tcPr>
            <w:tcW w:w="0" w:type="auto"/>
            <w:tcBorders>
              <w:top w:val="single" w:sz="4" w:space="0" w:color="000000"/>
              <w:left w:val="single" w:sz="8" w:space="0" w:color="000000"/>
              <w:bottom w:val="single" w:sz="4" w:space="0" w:color="000000"/>
              <w:right w:val="single" w:sz="4" w:space="0" w:color="000000"/>
            </w:tcBorders>
            <w:vAlign w:val="center"/>
            <w:hideMark/>
          </w:tcPr>
          <w:p w14:paraId="1EC65AB2"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922699"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6,896,260,000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DF7D72"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6,643,714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DC4B49"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204,701,864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413DA9"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11,196,170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E745E5"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7169AA"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148,936,170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EF61D1"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887E92"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6C733E"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8DE0F2"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FB926F"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616,904,659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2D832A"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150,000,000</w:t>
            </w:r>
          </w:p>
        </w:tc>
        <w:tc>
          <w:tcPr>
            <w:tcW w:w="0" w:type="auto"/>
            <w:tcBorders>
              <w:top w:val="single" w:sz="4" w:space="0" w:color="000000"/>
              <w:left w:val="single" w:sz="4" w:space="0" w:color="000000"/>
              <w:bottom w:val="single" w:sz="4" w:space="0" w:color="000000"/>
              <w:right w:val="single" w:sz="8" w:space="0" w:color="000000"/>
            </w:tcBorders>
            <w:vAlign w:val="center"/>
            <w:hideMark/>
          </w:tcPr>
          <w:p w14:paraId="6E0DD01A"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8,034,642,577</w:t>
            </w:r>
          </w:p>
        </w:tc>
      </w:tr>
      <w:tr w:rsidR="00835896" w:rsidRPr="00C57E6A" w14:paraId="6D54543D" w14:textId="77777777" w:rsidTr="00477C22">
        <w:trPr>
          <w:trHeight w:val="290"/>
        </w:trPr>
        <w:tc>
          <w:tcPr>
            <w:tcW w:w="0" w:type="auto"/>
            <w:tcBorders>
              <w:top w:val="single" w:sz="4" w:space="0" w:color="000000"/>
              <w:left w:val="single" w:sz="8" w:space="0" w:color="000000"/>
              <w:bottom w:val="single" w:sz="4" w:space="0" w:color="000000"/>
              <w:right w:val="single" w:sz="4" w:space="0" w:color="000000"/>
            </w:tcBorders>
            <w:vAlign w:val="center"/>
            <w:hideMark/>
          </w:tcPr>
          <w:p w14:paraId="3998E220"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2021/22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27C9E1"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7,277,004,032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7897ED"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693B1D"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0D7D1C"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857024"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2BEE2C"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153,297,872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5CC056"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4B7F7A"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665C2A"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EA7FDC"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381B81"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753,314,489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83CBA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150,000,000</w:t>
            </w:r>
          </w:p>
        </w:tc>
        <w:tc>
          <w:tcPr>
            <w:tcW w:w="0" w:type="auto"/>
            <w:tcBorders>
              <w:top w:val="single" w:sz="4" w:space="0" w:color="000000"/>
              <w:left w:val="single" w:sz="4" w:space="0" w:color="000000"/>
              <w:bottom w:val="single" w:sz="4" w:space="0" w:color="000000"/>
              <w:right w:val="single" w:sz="8" w:space="0" w:color="000000"/>
            </w:tcBorders>
            <w:vAlign w:val="center"/>
            <w:hideMark/>
          </w:tcPr>
          <w:p w14:paraId="4B288A74"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8,333,616,394</w:t>
            </w:r>
          </w:p>
        </w:tc>
      </w:tr>
      <w:tr w:rsidR="00835896" w:rsidRPr="00C57E6A" w14:paraId="6DCD73B3" w14:textId="77777777" w:rsidTr="00477C22">
        <w:trPr>
          <w:trHeight w:val="290"/>
        </w:trPr>
        <w:tc>
          <w:tcPr>
            <w:tcW w:w="0" w:type="auto"/>
            <w:tcBorders>
              <w:top w:val="single" w:sz="4" w:space="0" w:color="000000"/>
              <w:left w:val="single" w:sz="8" w:space="0" w:color="000000"/>
              <w:bottom w:val="single" w:sz="4" w:space="0" w:color="000000"/>
              <w:right w:val="single" w:sz="4" w:space="0" w:color="000000"/>
            </w:tcBorders>
            <w:vAlign w:val="center"/>
            <w:hideMark/>
          </w:tcPr>
          <w:p w14:paraId="573088AB"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F7E029"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7,277,004,032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5F6F24"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37A7CC"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2D105A"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D94555"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459249"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153,297,872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09F481"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F5C79C"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F7A834"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FCA889"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DA5AD9"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753,314,489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DC10D1"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160,000,000</w:t>
            </w:r>
          </w:p>
        </w:tc>
        <w:tc>
          <w:tcPr>
            <w:tcW w:w="0" w:type="auto"/>
            <w:tcBorders>
              <w:top w:val="single" w:sz="4" w:space="0" w:color="000000"/>
              <w:left w:val="single" w:sz="4" w:space="0" w:color="000000"/>
              <w:bottom w:val="single" w:sz="4" w:space="0" w:color="000000"/>
              <w:right w:val="single" w:sz="8" w:space="0" w:color="000000"/>
            </w:tcBorders>
            <w:vAlign w:val="center"/>
            <w:hideMark/>
          </w:tcPr>
          <w:p w14:paraId="677E27E5"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8,343,616,394</w:t>
            </w:r>
          </w:p>
        </w:tc>
      </w:tr>
      <w:tr w:rsidR="00835896" w:rsidRPr="00C57E6A" w14:paraId="77F4B2B5" w14:textId="77777777" w:rsidTr="00477C22">
        <w:trPr>
          <w:trHeight w:val="290"/>
        </w:trPr>
        <w:tc>
          <w:tcPr>
            <w:tcW w:w="0" w:type="auto"/>
            <w:tcBorders>
              <w:top w:val="single" w:sz="4" w:space="0" w:color="000000"/>
              <w:left w:val="single" w:sz="8" w:space="0" w:color="000000"/>
              <w:bottom w:val="single" w:sz="4" w:space="0" w:color="000000"/>
              <w:right w:val="single" w:sz="4" w:space="0" w:color="000000"/>
            </w:tcBorders>
            <w:vAlign w:val="center"/>
            <w:hideMark/>
          </w:tcPr>
          <w:p w14:paraId="7DDC8F5D"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74CE03"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7,557,969,667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0FF9DE"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F19D02"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2103A8"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962B22"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018ECB"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124,723,404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CFDA9D"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100,000,000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027CD8"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7C5312"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8BA2E5"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F4FE5C"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803,567,901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CF011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160,000,000</w:t>
            </w:r>
          </w:p>
        </w:tc>
        <w:tc>
          <w:tcPr>
            <w:tcW w:w="0" w:type="auto"/>
            <w:tcBorders>
              <w:top w:val="single" w:sz="4" w:space="0" w:color="000000"/>
              <w:left w:val="single" w:sz="4" w:space="0" w:color="000000"/>
              <w:bottom w:val="single" w:sz="4" w:space="0" w:color="000000"/>
              <w:right w:val="single" w:sz="8" w:space="0" w:color="000000"/>
            </w:tcBorders>
            <w:vAlign w:val="center"/>
            <w:hideMark/>
          </w:tcPr>
          <w:p w14:paraId="126997E4"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8,746,260,972</w:t>
            </w:r>
          </w:p>
        </w:tc>
      </w:tr>
      <w:tr w:rsidR="00835896" w:rsidRPr="00C57E6A" w14:paraId="69AC632E" w14:textId="77777777" w:rsidTr="00477C22">
        <w:trPr>
          <w:trHeight w:val="240"/>
        </w:trPr>
        <w:tc>
          <w:tcPr>
            <w:tcW w:w="0" w:type="auto"/>
            <w:tcBorders>
              <w:top w:val="single" w:sz="4" w:space="0" w:color="000000"/>
              <w:left w:val="single" w:sz="8" w:space="0" w:color="000000"/>
              <w:bottom w:val="single" w:sz="4" w:space="0" w:color="000000"/>
              <w:right w:val="single" w:sz="4" w:space="0" w:color="000000"/>
            </w:tcBorders>
            <w:vAlign w:val="center"/>
            <w:hideMark/>
          </w:tcPr>
          <w:p w14:paraId="0178C265"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2024/25</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0C63AE4"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7,664,978,854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CDF806"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BB0D030"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237,670,000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2FA702"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nil"/>
              <w:left w:val="nil"/>
              <w:bottom w:val="nil"/>
              <w:right w:val="nil"/>
            </w:tcBorders>
            <w:noWrap/>
            <w:vAlign w:val="bottom"/>
            <w:hideMark/>
          </w:tcPr>
          <w:p w14:paraId="0426A031"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DC2E92"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F38EC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B925CF"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47,074,915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EC54E9"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2,878,080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8238E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331,285</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3CDA99F"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1,050,694,693</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3F0F8F9"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190,000,000</w:t>
            </w:r>
          </w:p>
        </w:tc>
        <w:tc>
          <w:tcPr>
            <w:tcW w:w="0" w:type="auto"/>
            <w:tcBorders>
              <w:top w:val="single" w:sz="4" w:space="0" w:color="000000"/>
              <w:left w:val="single" w:sz="4" w:space="0" w:color="000000"/>
              <w:bottom w:val="single" w:sz="4" w:space="0" w:color="000000"/>
              <w:right w:val="single" w:sz="8" w:space="0" w:color="000000"/>
            </w:tcBorders>
            <w:noWrap/>
            <w:vAlign w:val="bottom"/>
            <w:hideMark/>
          </w:tcPr>
          <w:p w14:paraId="7E8C5BD8"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9,193,627,827</w:t>
            </w:r>
          </w:p>
        </w:tc>
      </w:tr>
      <w:tr w:rsidR="00835896" w:rsidRPr="00C57E6A" w14:paraId="066FC5E6" w14:textId="77777777" w:rsidTr="00477C22">
        <w:trPr>
          <w:trHeight w:val="290"/>
        </w:trPr>
        <w:tc>
          <w:tcPr>
            <w:tcW w:w="0" w:type="auto"/>
            <w:tcBorders>
              <w:top w:val="single" w:sz="4" w:space="0" w:color="000000"/>
              <w:left w:val="single" w:sz="8" w:space="0" w:color="000000"/>
              <w:bottom w:val="single" w:sz="4" w:space="0" w:color="000000"/>
              <w:right w:val="single" w:sz="4" w:space="0" w:color="000000"/>
            </w:tcBorders>
            <w:vAlign w:val="center"/>
            <w:hideMark/>
          </w:tcPr>
          <w:p w14:paraId="1565C35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2025/26</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C039C18"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7,921,328,607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884D7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51094BD"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26ED93"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751538"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15,028,763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BBBFB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B69610"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A7C1B3"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60,090,000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BEBA5C"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00161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1,724,590</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525C52CF"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1,623,320,054</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AE1C2F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150,000,000</w:t>
            </w:r>
          </w:p>
        </w:tc>
        <w:tc>
          <w:tcPr>
            <w:tcW w:w="0" w:type="auto"/>
            <w:tcBorders>
              <w:top w:val="single" w:sz="4" w:space="0" w:color="000000"/>
              <w:left w:val="single" w:sz="4" w:space="0" w:color="000000"/>
              <w:bottom w:val="single" w:sz="4" w:space="0" w:color="000000"/>
              <w:right w:val="single" w:sz="8" w:space="0" w:color="000000"/>
            </w:tcBorders>
            <w:noWrap/>
            <w:vAlign w:val="bottom"/>
            <w:hideMark/>
          </w:tcPr>
          <w:p w14:paraId="02014990" w14:textId="77777777" w:rsidR="005048B6" w:rsidRPr="00C57E6A" w:rsidRDefault="005048B6" w:rsidP="005048B6">
            <w:pPr>
              <w:spacing w:after="0" w:line="240" w:lineRule="auto"/>
              <w:jc w:val="both"/>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9,771,492,014</w:t>
            </w:r>
          </w:p>
        </w:tc>
      </w:tr>
      <w:tr w:rsidR="00835896" w:rsidRPr="00C57E6A" w14:paraId="4A2FA58B" w14:textId="77777777" w:rsidTr="00477C22">
        <w:trPr>
          <w:trHeight w:val="645"/>
        </w:trPr>
        <w:tc>
          <w:tcPr>
            <w:tcW w:w="0" w:type="auto"/>
            <w:vMerge w:val="restart"/>
            <w:tcBorders>
              <w:top w:val="single" w:sz="4" w:space="0" w:color="000000"/>
              <w:left w:val="single" w:sz="8" w:space="0" w:color="000000"/>
              <w:bottom w:val="single" w:sz="4" w:space="0" w:color="000000"/>
              <w:right w:val="single" w:sz="4" w:space="0" w:color="000000"/>
            </w:tcBorders>
            <w:vAlign w:val="center"/>
            <w:hideMark/>
          </w:tcPr>
          <w:p w14:paraId="0907BEF5"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Proportion of total Revenues (2025/26)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358288"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DD5534"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1A8EDD"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E77CD2"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AC312C"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E73742"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3FA364"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6BE096"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93A93E"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D085B1"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A5ACCB"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E2CB41"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8" w:space="0" w:color="000000"/>
            </w:tcBorders>
            <w:vAlign w:val="center"/>
            <w:hideMark/>
          </w:tcPr>
          <w:p w14:paraId="7E9C387A"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35896" w:rsidRPr="00C57E6A" w14:paraId="23E2298A" w14:textId="77777777" w:rsidTr="00477C22">
        <w:trPr>
          <w:trHeight w:val="305"/>
        </w:trPr>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20EE9DD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8" w:space="0" w:color="000000"/>
              <w:right w:val="single" w:sz="4" w:space="0" w:color="000000"/>
            </w:tcBorders>
            <w:vAlign w:val="center"/>
            <w:hideMark/>
          </w:tcPr>
          <w:p w14:paraId="7D29FA7F"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w:t>
            </w:r>
          </w:p>
        </w:tc>
        <w:tc>
          <w:tcPr>
            <w:tcW w:w="0" w:type="auto"/>
            <w:tcBorders>
              <w:top w:val="single" w:sz="4" w:space="0" w:color="000000"/>
              <w:left w:val="single" w:sz="4" w:space="0" w:color="000000"/>
              <w:bottom w:val="single" w:sz="8" w:space="0" w:color="000000"/>
              <w:right w:val="single" w:sz="4" w:space="0" w:color="000000"/>
            </w:tcBorders>
            <w:vAlign w:val="center"/>
            <w:hideMark/>
          </w:tcPr>
          <w:p w14:paraId="4E7BDF95"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8" w:space="0" w:color="000000"/>
              <w:right w:val="single" w:sz="4" w:space="0" w:color="000000"/>
            </w:tcBorders>
            <w:vAlign w:val="center"/>
            <w:hideMark/>
          </w:tcPr>
          <w:p w14:paraId="013D444E"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8" w:space="0" w:color="000000"/>
              <w:right w:val="single" w:sz="4" w:space="0" w:color="000000"/>
            </w:tcBorders>
            <w:vAlign w:val="center"/>
            <w:hideMark/>
          </w:tcPr>
          <w:p w14:paraId="26720A67"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8" w:space="0" w:color="000000"/>
              <w:right w:val="single" w:sz="4" w:space="0" w:color="000000"/>
            </w:tcBorders>
            <w:vAlign w:val="center"/>
            <w:hideMark/>
          </w:tcPr>
          <w:p w14:paraId="0005CF64"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8" w:space="0" w:color="000000"/>
              <w:right w:val="single" w:sz="4" w:space="0" w:color="000000"/>
            </w:tcBorders>
            <w:vAlign w:val="center"/>
            <w:hideMark/>
          </w:tcPr>
          <w:p w14:paraId="79F1D042"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8" w:space="0" w:color="000000"/>
              <w:right w:val="single" w:sz="4" w:space="0" w:color="000000"/>
            </w:tcBorders>
            <w:vAlign w:val="center"/>
            <w:hideMark/>
          </w:tcPr>
          <w:p w14:paraId="4CCF5A84"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8" w:space="0" w:color="000000"/>
              <w:right w:val="single" w:sz="4" w:space="0" w:color="000000"/>
            </w:tcBorders>
            <w:vAlign w:val="center"/>
            <w:hideMark/>
          </w:tcPr>
          <w:p w14:paraId="49D06493"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0" w:type="auto"/>
            <w:tcBorders>
              <w:top w:val="single" w:sz="4" w:space="0" w:color="000000"/>
              <w:left w:val="single" w:sz="4" w:space="0" w:color="000000"/>
              <w:bottom w:val="single" w:sz="8" w:space="0" w:color="000000"/>
              <w:right w:val="single" w:sz="4" w:space="0" w:color="000000"/>
            </w:tcBorders>
            <w:vAlign w:val="center"/>
            <w:hideMark/>
          </w:tcPr>
          <w:p w14:paraId="5AAF4773"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8" w:space="0" w:color="000000"/>
              <w:right w:val="single" w:sz="4" w:space="0" w:color="000000"/>
            </w:tcBorders>
            <w:vAlign w:val="center"/>
            <w:hideMark/>
          </w:tcPr>
          <w:p w14:paraId="1154DDC6"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8" w:space="0" w:color="000000"/>
              <w:right w:val="single" w:sz="4" w:space="0" w:color="000000"/>
            </w:tcBorders>
            <w:vAlign w:val="center"/>
            <w:hideMark/>
          </w:tcPr>
          <w:p w14:paraId="7FCCA3FB"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c>
        <w:tc>
          <w:tcPr>
            <w:tcW w:w="0" w:type="auto"/>
            <w:tcBorders>
              <w:top w:val="single" w:sz="4" w:space="0" w:color="000000"/>
              <w:left w:val="single" w:sz="4" w:space="0" w:color="000000"/>
              <w:bottom w:val="single" w:sz="8" w:space="0" w:color="000000"/>
              <w:right w:val="single" w:sz="4" w:space="0" w:color="000000"/>
            </w:tcBorders>
            <w:vAlign w:val="center"/>
            <w:hideMark/>
          </w:tcPr>
          <w:p w14:paraId="68BBD715"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0" w:type="auto"/>
            <w:tcBorders>
              <w:top w:val="single" w:sz="4" w:space="0" w:color="000000"/>
              <w:left w:val="single" w:sz="4" w:space="0" w:color="000000"/>
              <w:bottom w:val="single" w:sz="8" w:space="0" w:color="000000"/>
              <w:right w:val="single" w:sz="4" w:space="0" w:color="000000"/>
            </w:tcBorders>
            <w:vAlign w:val="center"/>
            <w:hideMark/>
          </w:tcPr>
          <w:p w14:paraId="0937270F" w14:textId="77777777" w:rsidR="005048B6" w:rsidRPr="00C57E6A" w:rsidRDefault="005048B6" w:rsidP="005048B6">
            <w:pPr>
              <w:spacing w:after="0" w:line="240" w:lineRule="auto"/>
              <w:jc w:val="both"/>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r>
    </w:tbl>
    <w:p w14:paraId="36606ABA"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EB2203" w14:textId="77777777" w:rsidR="00477C22" w:rsidRPr="00C57E6A" w:rsidRDefault="00477C22"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477C22" w:rsidRPr="00C57E6A" w:rsidSect="00477C22">
          <w:pgSz w:w="16841" w:h="11921" w:orient="landscape"/>
          <w:pgMar w:top="720" w:right="720" w:bottom="720" w:left="720" w:header="720" w:footer="2" w:gutter="0"/>
          <w:cols w:space="720"/>
          <w:docGrid w:linePitch="381"/>
        </w:sectPr>
      </w:pPr>
    </w:p>
    <w:p w14:paraId="768488A8"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B7E61"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the foregoing, at 81 percent, equitable share remains the main source of county revenues while own source revenue is projected at just 2 percent as depicted in table 4. To bridge the resource gap that may arise in the implementation of the 2025/2026 development initiatives the government will continue to strengthen its relationship with the development partners operating within and outside the county. These efforts will be coordinated by the planned Marsabit County Development Authority (MCDA) which is the resource mobilization and investment arm of the government. Particularly, MCDA will coordinate and spearhead the achievement of the following internal and external revenue raising strategies:</w:t>
      </w:r>
    </w:p>
    <w:p w14:paraId="7DAC380F"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F9C12" w14:textId="77777777" w:rsidR="007D2A03" w:rsidRPr="00C57E6A" w:rsidRDefault="007D2A03" w:rsidP="00310282">
      <w:pPr>
        <w:pStyle w:val="Default"/>
        <w:spacing w:after="4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Operationalize County Revenue Automation system and Public Benefit Organizations (PBO) forums </w:t>
      </w:r>
    </w:p>
    <w:p w14:paraId="4D434BDC" w14:textId="77777777" w:rsidR="007D2A03" w:rsidRPr="00C57E6A" w:rsidRDefault="007D2A03" w:rsidP="00310282">
      <w:pPr>
        <w:pStyle w:val="Default"/>
        <w:spacing w:after="4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Mobilize funds through alternative financing methods such as loans and other financing instruments </w:t>
      </w:r>
    </w:p>
    <w:p w14:paraId="29C21149" w14:textId="77777777" w:rsidR="007D2A03" w:rsidRPr="00C57E6A" w:rsidRDefault="007D2A03" w:rsidP="00310282">
      <w:pPr>
        <w:pStyle w:val="Default"/>
        <w:spacing w:after="4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Strengthen relationships and partnerships with development partners and other non-state actors to support programmes. </w:t>
      </w:r>
    </w:p>
    <w:p w14:paraId="151DF99C"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Develop PPP models for provid</w:t>
      </w:r>
      <w:r w:rsidR="00EE56E4"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 public services </w:t>
      </w:r>
    </w:p>
    <w:p w14:paraId="39FD9237"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DF18D4"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C8567B" w14:textId="48D98D4C" w:rsidR="007D2A03" w:rsidRPr="00C57E6A" w:rsidRDefault="007D2A03" w:rsidP="00C807E6">
      <w:pPr>
        <w:pStyle w:val="Heading2"/>
        <w:numPr>
          <w:ilvl w:val="1"/>
          <w:numId w:val="25"/>
        </w:numPr>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1" w:name="_Toc191647149"/>
      <w:bookmarkStart w:id="42" w:name="_Toc191657876"/>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Recurrent/Development expenditure forecast</w:t>
      </w:r>
      <w:bookmarkEnd w:id="41"/>
      <w:bookmarkEnd w:id="42"/>
    </w:p>
    <w:p w14:paraId="6CAA81E0" w14:textId="77777777" w:rsidR="00740284" w:rsidRPr="00C57E6A" w:rsidRDefault="00740284" w:rsidP="00310282">
      <w:pPr>
        <w:pStyle w:val="Default"/>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455C5E" w14:textId="5EDE7D22"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total recurrent expenditure forecast for the FY 2025/26 is </w:t>
      </w:r>
      <w:r w:rsidR="00173173"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billion which is an increase from FY 2023/24 of 4.7 </w:t>
      </w:r>
      <w:r w:rsidR="007E55FA"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billion. This</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recurrent expenditure </w:t>
      </w:r>
      <w:r w:rsidR="007E55FA"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comprises</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3.</w:t>
      </w:r>
      <w:r w:rsidR="00173173"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billion as personnel emoluments and 2.</w:t>
      </w:r>
      <w:r w:rsidR="00173173"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billion as operations &amp; maintenance. The compensation to employees </w:t>
      </w:r>
      <w:r w:rsidR="007E5D5B"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represents</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3173"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40.8%</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is </w:t>
      </w:r>
      <w:r w:rsidR="00173173"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above</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required target of 35% </w:t>
      </w:r>
    </w:p>
    <w:p w14:paraId="53F574DD"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8640" w:type="dxa"/>
        <w:tblLook w:val="04A0" w:firstRow="1" w:lastRow="0" w:firstColumn="1" w:lastColumn="0" w:noHBand="0" w:noVBand="1"/>
      </w:tblPr>
      <w:tblGrid>
        <w:gridCol w:w="2680"/>
        <w:gridCol w:w="1003"/>
        <w:gridCol w:w="1200"/>
        <w:gridCol w:w="1200"/>
        <w:gridCol w:w="1140"/>
        <w:gridCol w:w="1420"/>
      </w:tblGrid>
      <w:tr w:rsidR="00835896" w:rsidRPr="00C57E6A" w14:paraId="7768FB49" w14:textId="77777777" w:rsidTr="003B6AB1">
        <w:trPr>
          <w:trHeight w:val="320"/>
        </w:trPr>
        <w:tc>
          <w:tcPr>
            <w:tcW w:w="2680" w:type="dxa"/>
            <w:tcBorders>
              <w:top w:val="single" w:sz="8" w:space="0" w:color="auto"/>
              <w:left w:val="single" w:sz="8" w:space="0" w:color="auto"/>
              <w:bottom w:val="single" w:sz="8" w:space="0" w:color="auto"/>
              <w:right w:val="single" w:sz="8" w:space="0" w:color="auto"/>
            </w:tcBorders>
            <w:noWrap/>
            <w:vAlign w:val="center"/>
            <w:hideMark/>
          </w:tcPr>
          <w:p w14:paraId="0A911FA6" w14:textId="77777777" w:rsidR="002539DE" w:rsidRPr="00C57E6A" w:rsidRDefault="002539DE" w:rsidP="00310282">
            <w:pPr>
              <w:spacing w:after="0" w:line="240" w:lineRule="auto"/>
              <w:jc w:val="both"/>
              <w:rPr>
                <w:rFonts w:eastAsia="Times New Roman" w:cs="Times New Roman"/>
                <w:b w:val="0"/>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000" w:type="dxa"/>
            <w:tcBorders>
              <w:top w:val="single" w:sz="8" w:space="0" w:color="999999"/>
              <w:left w:val="single" w:sz="8" w:space="0" w:color="999999"/>
              <w:bottom w:val="single" w:sz="8" w:space="0" w:color="999999"/>
              <w:right w:val="single" w:sz="8" w:space="0" w:color="999999"/>
            </w:tcBorders>
            <w:noWrap/>
            <w:vAlign w:val="center"/>
            <w:hideMark/>
          </w:tcPr>
          <w:p w14:paraId="7C77E337"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2023/24 FY</w:t>
            </w:r>
          </w:p>
        </w:tc>
        <w:tc>
          <w:tcPr>
            <w:tcW w:w="1200" w:type="dxa"/>
            <w:tcBorders>
              <w:top w:val="single" w:sz="8" w:space="0" w:color="999999"/>
              <w:left w:val="nil"/>
              <w:bottom w:val="single" w:sz="8" w:space="0" w:color="999999"/>
              <w:right w:val="single" w:sz="8" w:space="0" w:color="999999"/>
            </w:tcBorders>
            <w:noWrap/>
            <w:vAlign w:val="center"/>
            <w:hideMark/>
          </w:tcPr>
          <w:p w14:paraId="1E54B2DD"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2024/25 FY</w:t>
            </w:r>
          </w:p>
        </w:tc>
        <w:tc>
          <w:tcPr>
            <w:tcW w:w="1200" w:type="dxa"/>
            <w:tcBorders>
              <w:top w:val="single" w:sz="8" w:space="0" w:color="999999"/>
              <w:left w:val="nil"/>
              <w:bottom w:val="single" w:sz="8" w:space="0" w:color="999999"/>
              <w:right w:val="single" w:sz="8" w:space="0" w:color="999999"/>
            </w:tcBorders>
            <w:noWrap/>
            <w:vAlign w:val="center"/>
            <w:hideMark/>
          </w:tcPr>
          <w:p w14:paraId="325E81C2"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2025/26 FY</w:t>
            </w:r>
          </w:p>
        </w:tc>
        <w:tc>
          <w:tcPr>
            <w:tcW w:w="1140" w:type="dxa"/>
            <w:tcBorders>
              <w:top w:val="single" w:sz="8" w:space="0" w:color="999999"/>
              <w:left w:val="nil"/>
              <w:bottom w:val="single" w:sz="8" w:space="0" w:color="999999"/>
              <w:right w:val="single" w:sz="8" w:space="0" w:color="999999"/>
            </w:tcBorders>
            <w:noWrap/>
            <w:vAlign w:val="center"/>
            <w:hideMark/>
          </w:tcPr>
          <w:p w14:paraId="6EA4AF2A"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2026/27</w:t>
            </w:r>
            <w:r w:rsidR="00CD774B"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FY</w:t>
            </w:r>
          </w:p>
        </w:tc>
        <w:tc>
          <w:tcPr>
            <w:tcW w:w="1420" w:type="dxa"/>
            <w:tcBorders>
              <w:top w:val="single" w:sz="8" w:space="0" w:color="999999"/>
              <w:left w:val="nil"/>
              <w:bottom w:val="single" w:sz="8" w:space="0" w:color="999999"/>
              <w:right w:val="single" w:sz="8" w:space="0" w:color="999999"/>
            </w:tcBorders>
            <w:noWrap/>
            <w:vAlign w:val="center"/>
            <w:hideMark/>
          </w:tcPr>
          <w:p w14:paraId="3EE0C73C" w14:textId="77777777" w:rsidR="00CD774B"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2027/28 </w:t>
            </w:r>
          </w:p>
          <w:p w14:paraId="50480EB4"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FY</w:t>
            </w:r>
          </w:p>
        </w:tc>
      </w:tr>
      <w:tr w:rsidR="00835896" w:rsidRPr="00C57E6A" w14:paraId="082C91A0" w14:textId="77777777" w:rsidTr="002539DE">
        <w:trPr>
          <w:trHeight w:val="320"/>
        </w:trPr>
        <w:tc>
          <w:tcPr>
            <w:tcW w:w="2680" w:type="dxa"/>
            <w:tcBorders>
              <w:top w:val="nil"/>
              <w:left w:val="single" w:sz="8" w:space="0" w:color="auto"/>
              <w:bottom w:val="single" w:sz="8" w:space="0" w:color="auto"/>
              <w:right w:val="single" w:sz="8" w:space="0" w:color="auto"/>
            </w:tcBorders>
            <w:shd w:val="clear" w:color="000000" w:fill="FFFFFF"/>
            <w:noWrap/>
            <w:vAlign w:val="center"/>
            <w:hideMark/>
          </w:tcPr>
          <w:p w14:paraId="117D0EF1"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Personnel Emoluments </w:t>
            </w:r>
          </w:p>
        </w:tc>
        <w:tc>
          <w:tcPr>
            <w:tcW w:w="1000" w:type="dxa"/>
            <w:tcBorders>
              <w:top w:val="nil"/>
              <w:left w:val="nil"/>
              <w:bottom w:val="single" w:sz="8" w:space="0" w:color="auto"/>
              <w:right w:val="single" w:sz="8" w:space="0" w:color="auto"/>
            </w:tcBorders>
            <w:noWrap/>
            <w:vAlign w:val="center"/>
            <w:hideMark/>
          </w:tcPr>
          <w:p w14:paraId="05B2EAED"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3.32</w:t>
            </w:r>
          </w:p>
        </w:tc>
        <w:tc>
          <w:tcPr>
            <w:tcW w:w="1200" w:type="dxa"/>
            <w:tcBorders>
              <w:top w:val="nil"/>
              <w:left w:val="nil"/>
              <w:bottom w:val="single" w:sz="8" w:space="0" w:color="auto"/>
              <w:right w:val="single" w:sz="8" w:space="0" w:color="auto"/>
            </w:tcBorders>
            <w:noWrap/>
            <w:vAlign w:val="center"/>
            <w:hideMark/>
          </w:tcPr>
          <w:p w14:paraId="3BEB427E"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3.33</w:t>
            </w:r>
          </w:p>
        </w:tc>
        <w:tc>
          <w:tcPr>
            <w:tcW w:w="1200" w:type="dxa"/>
            <w:tcBorders>
              <w:top w:val="nil"/>
              <w:left w:val="nil"/>
              <w:bottom w:val="single" w:sz="8" w:space="0" w:color="auto"/>
              <w:right w:val="single" w:sz="8" w:space="0" w:color="auto"/>
            </w:tcBorders>
            <w:vAlign w:val="bottom"/>
            <w:hideMark/>
          </w:tcPr>
          <w:p w14:paraId="4B629EAF"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140" w:type="dxa"/>
            <w:tcBorders>
              <w:top w:val="nil"/>
              <w:left w:val="nil"/>
              <w:bottom w:val="single" w:sz="8" w:space="0" w:color="auto"/>
              <w:right w:val="single" w:sz="8" w:space="0" w:color="auto"/>
            </w:tcBorders>
            <w:vAlign w:val="bottom"/>
            <w:hideMark/>
          </w:tcPr>
          <w:p w14:paraId="216E8148"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p>
        </w:tc>
        <w:tc>
          <w:tcPr>
            <w:tcW w:w="1420" w:type="dxa"/>
            <w:tcBorders>
              <w:top w:val="nil"/>
              <w:left w:val="nil"/>
              <w:bottom w:val="single" w:sz="8" w:space="0" w:color="auto"/>
              <w:right w:val="single" w:sz="8" w:space="0" w:color="auto"/>
            </w:tcBorders>
            <w:noWrap/>
            <w:vAlign w:val="bottom"/>
            <w:hideMark/>
          </w:tcPr>
          <w:p w14:paraId="27627B9A"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p>
        </w:tc>
      </w:tr>
      <w:tr w:rsidR="00835896" w:rsidRPr="00C57E6A" w14:paraId="2F5B6B5A" w14:textId="77777777" w:rsidTr="002539DE">
        <w:trPr>
          <w:trHeight w:val="320"/>
        </w:trPr>
        <w:tc>
          <w:tcPr>
            <w:tcW w:w="2680" w:type="dxa"/>
            <w:tcBorders>
              <w:top w:val="nil"/>
              <w:left w:val="single" w:sz="8" w:space="0" w:color="auto"/>
              <w:bottom w:val="single" w:sz="8" w:space="0" w:color="auto"/>
              <w:right w:val="single" w:sz="8" w:space="0" w:color="auto"/>
            </w:tcBorders>
            <w:shd w:val="clear" w:color="000000" w:fill="FFFFFF"/>
            <w:noWrap/>
            <w:vAlign w:val="center"/>
            <w:hideMark/>
          </w:tcPr>
          <w:p w14:paraId="30DB4FF6"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O&amp;M</w:t>
            </w:r>
          </w:p>
        </w:tc>
        <w:tc>
          <w:tcPr>
            <w:tcW w:w="1000" w:type="dxa"/>
            <w:tcBorders>
              <w:top w:val="nil"/>
              <w:left w:val="nil"/>
              <w:bottom w:val="single" w:sz="8" w:space="0" w:color="auto"/>
              <w:right w:val="single" w:sz="8" w:space="0" w:color="auto"/>
            </w:tcBorders>
            <w:noWrap/>
            <w:vAlign w:val="center"/>
            <w:hideMark/>
          </w:tcPr>
          <w:p w14:paraId="689769FB"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1.38</w:t>
            </w:r>
          </w:p>
        </w:tc>
        <w:tc>
          <w:tcPr>
            <w:tcW w:w="1200" w:type="dxa"/>
            <w:tcBorders>
              <w:top w:val="nil"/>
              <w:left w:val="nil"/>
              <w:bottom w:val="single" w:sz="8" w:space="0" w:color="auto"/>
              <w:right w:val="single" w:sz="8" w:space="0" w:color="auto"/>
            </w:tcBorders>
            <w:noWrap/>
            <w:vAlign w:val="center"/>
            <w:hideMark/>
          </w:tcPr>
          <w:p w14:paraId="13C9A551"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2.62</w:t>
            </w:r>
          </w:p>
        </w:tc>
        <w:tc>
          <w:tcPr>
            <w:tcW w:w="1200" w:type="dxa"/>
            <w:tcBorders>
              <w:top w:val="nil"/>
              <w:left w:val="nil"/>
              <w:bottom w:val="single" w:sz="8" w:space="0" w:color="auto"/>
              <w:right w:val="single" w:sz="8" w:space="0" w:color="auto"/>
            </w:tcBorders>
            <w:vAlign w:val="bottom"/>
            <w:hideMark/>
          </w:tcPr>
          <w:p w14:paraId="39D7D3D1"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p>
        </w:tc>
        <w:tc>
          <w:tcPr>
            <w:tcW w:w="1140" w:type="dxa"/>
            <w:tcBorders>
              <w:top w:val="nil"/>
              <w:left w:val="nil"/>
              <w:bottom w:val="single" w:sz="8" w:space="0" w:color="auto"/>
              <w:right w:val="single" w:sz="8" w:space="0" w:color="auto"/>
            </w:tcBorders>
            <w:vAlign w:val="bottom"/>
            <w:hideMark/>
          </w:tcPr>
          <w:p w14:paraId="27E5C607"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p>
        </w:tc>
        <w:tc>
          <w:tcPr>
            <w:tcW w:w="1420" w:type="dxa"/>
            <w:tcBorders>
              <w:top w:val="nil"/>
              <w:left w:val="nil"/>
              <w:bottom w:val="single" w:sz="8" w:space="0" w:color="auto"/>
              <w:right w:val="single" w:sz="8" w:space="0" w:color="auto"/>
            </w:tcBorders>
            <w:noWrap/>
            <w:vAlign w:val="bottom"/>
            <w:hideMark/>
          </w:tcPr>
          <w:p w14:paraId="34EAD0DD"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p>
        </w:tc>
      </w:tr>
      <w:tr w:rsidR="00835896" w:rsidRPr="00C57E6A" w14:paraId="13F0D5A3" w14:textId="77777777" w:rsidTr="002539DE">
        <w:trPr>
          <w:trHeight w:val="320"/>
        </w:trPr>
        <w:tc>
          <w:tcPr>
            <w:tcW w:w="2680" w:type="dxa"/>
            <w:tcBorders>
              <w:top w:val="nil"/>
              <w:left w:val="single" w:sz="8" w:space="0" w:color="auto"/>
              <w:bottom w:val="single" w:sz="8" w:space="0" w:color="auto"/>
              <w:right w:val="single" w:sz="8" w:space="0" w:color="auto"/>
            </w:tcBorders>
            <w:shd w:val="clear" w:color="000000" w:fill="FFFFFF"/>
            <w:noWrap/>
            <w:vAlign w:val="center"/>
            <w:hideMark/>
          </w:tcPr>
          <w:p w14:paraId="613236F5"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Development</w:t>
            </w:r>
          </w:p>
        </w:tc>
        <w:tc>
          <w:tcPr>
            <w:tcW w:w="1000" w:type="dxa"/>
            <w:tcBorders>
              <w:top w:val="nil"/>
              <w:left w:val="nil"/>
              <w:bottom w:val="single" w:sz="8" w:space="0" w:color="auto"/>
              <w:right w:val="single" w:sz="8" w:space="0" w:color="auto"/>
            </w:tcBorders>
            <w:noWrap/>
            <w:vAlign w:val="center"/>
            <w:hideMark/>
          </w:tcPr>
          <w:p w14:paraId="5E7337FC"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2.95</w:t>
            </w:r>
          </w:p>
        </w:tc>
        <w:tc>
          <w:tcPr>
            <w:tcW w:w="1200" w:type="dxa"/>
            <w:tcBorders>
              <w:top w:val="nil"/>
              <w:left w:val="nil"/>
              <w:bottom w:val="single" w:sz="8" w:space="0" w:color="auto"/>
              <w:right w:val="single" w:sz="8" w:space="0" w:color="auto"/>
            </w:tcBorders>
            <w:noWrap/>
            <w:vAlign w:val="center"/>
            <w:hideMark/>
          </w:tcPr>
          <w:p w14:paraId="0537965E"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3.75</w:t>
            </w:r>
          </w:p>
        </w:tc>
        <w:tc>
          <w:tcPr>
            <w:tcW w:w="1200" w:type="dxa"/>
            <w:tcBorders>
              <w:top w:val="nil"/>
              <w:left w:val="nil"/>
              <w:bottom w:val="single" w:sz="8" w:space="0" w:color="auto"/>
              <w:right w:val="single" w:sz="8" w:space="0" w:color="auto"/>
            </w:tcBorders>
            <w:vAlign w:val="bottom"/>
            <w:hideMark/>
          </w:tcPr>
          <w:p w14:paraId="40904321"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c>
        <w:tc>
          <w:tcPr>
            <w:tcW w:w="1140" w:type="dxa"/>
            <w:tcBorders>
              <w:top w:val="nil"/>
              <w:left w:val="nil"/>
              <w:bottom w:val="single" w:sz="8" w:space="0" w:color="auto"/>
              <w:right w:val="single" w:sz="8" w:space="0" w:color="auto"/>
            </w:tcBorders>
            <w:vAlign w:val="bottom"/>
            <w:hideMark/>
          </w:tcPr>
          <w:p w14:paraId="796C1E8E"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c>
        <w:tc>
          <w:tcPr>
            <w:tcW w:w="1420" w:type="dxa"/>
            <w:tcBorders>
              <w:top w:val="nil"/>
              <w:left w:val="nil"/>
              <w:bottom w:val="single" w:sz="8" w:space="0" w:color="auto"/>
              <w:right w:val="single" w:sz="8" w:space="0" w:color="auto"/>
            </w:tcBorders>
            <w:noWrap/>
            <w:vAlign w:val="bottom"/>
            <w:hideMark/>
          </w:tcPr>
          <w:p w14:paraId="43DD180F"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c>
      </w:tr>
      <w:tr w:rsidR="00835896" w:rsidRPr="00C57E6A" w14:paraId="4DD45C04" w14:textId="77777777" w:rsidTr="002539DE">
        <w:trPr>
          <w:trHeight w:val="320"/>
        </w:trPr>
        <w:tc>
          <w:tcPr>
            <w:tcW w:w="2680" w:type="dxa"/>
            <w:tcBorders>
              <w:top w:val="nil"/>
              <w:left w:val="single" w:sz="8" w:space="0" w:color="auto"/>
              <w:bottom w:val="single" w:sz="8" w:space="0" w:color="auto"/>
              <w:right w:val="single" w:sz="8" w:space="0" w:color="auto"/>
            </w:tcBorders>
            <w:shd w:val="clear" w:color="000000" w:fill="FFFFFF"/>
            <w:noWrap/>
            <w:vAlign w:val="center"/>
            <w:hideMark/>
          </w:tcPr>
          <w:p w14:paraId="19408E0E"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expenditure</w:t>
            </w:r>
          </w:p>
        </w:tc>
        <w:tc>
          <w:tcPr>
            <w:tcW w:w="1000" w:type="dxa"/>
            <w:tcBorders>
              <w:top w:val="nil"/>
              <w:left w:val="nil"/>
              <w:bottom w:val="single" w:sz="8" w:space="0" w:color="auto"/>
              <w:right w:val="single" w:sz="8" w:space="0" w:color="auto"/>
            </w:tcBorders>
            <w:noWrap/>
            <w:vAlign w:val="center"/>
            <w:hideMark/>
          </w:tcPr>
          <w:p w14:paraId="5C967FA2"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7.65</w:t>
            </w:r>
          </w:p>
        </w:tc>
        <w:tc>
          <w:tcPr>
            <w:tcW w:w="1200" w:type="dxa"/>
            <w:tcBorders>
              <w:top w:val="nil"/>
              <w:left w:val="nil"/>
              <w:bottom w:val="single" w:sz="8" w:space="0" w:color="auto"/>
              <w:right w:val="single" w:sz="8" w:space="0" w:color="auto"/>
            </w:tcBorders>
            <w:noWrap/>
            <w:vAlign w:val="center"/>
            <w:hideMark/>
          </w:tcPr>
          <w:p w14:paraId="14AB4DCF"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9.72</w:t>
            </w:r>
          </w:p>
        </w:tc>
        <w:tc>
          <w:tcPr>
            <w:tcW w:w="1200" w:type="dxa"/>
            <w:tcBorders>
              <w:top w:val="nil"/>
              <w:left w:val="nil"/>
              <w:bottom w:val="single" w:sz="8" w:space="0" w:color="auto"/>
              <w:right w:val="single" w:sz="8" w:space="0" w:color="auto"/>
            </w:tcBorders>
            <w:vAlign w:val="bottom"/>
            <w:hideMark/>
          </w:tcPr>
          <w:p w14:paraId="0AD4BD84"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w:t>
            </w:r>
          </w:p>
        </w:tc>
        <w:tc>
          <w:tcPr>
            <w:tcW w:w="1140" w:type="dxa"/>
            <w:tcBorders>
              <w:top w:val="nil"/>
              <w:left w:val="nil"/>
              <w:bottom w:val="single" w:sz="8" w:space="0" w:color="auto"/>
              <w:right w:val="single" w:sz="8" w:space="0" w:color="auto"/>
            </w:tcBorders>
            <w:vAlign w:val="bottom"/>
            <w:hideMark/>
          </w:tcPr>
          <w:p w14:paraId="1E773717"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w:t>
            </w:r>
          </w:p>
        </w:tc>
        <w:tc>
          <w:tcPr>
            <w:tcW w:w="1420" w:type="dxa"/>
            <w:tcBorders>
              <w:top w:val="nil"/>
              <w:left w:val="nil"/>
              <w:bottom w:val="single" w:sz="8" w:space="0" w:color="auto"/>
              <w:right w:val="single" w:sz="8" w:space="0" w:color="auto"/>
            </w:tcBorders>
            <w:noWrap/>
            <w:vAlign w:val="bottom"/>
            <w:hideMark/>
          </w:tcPr>
          <w:p w14:paraId="5E89216E"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w:t>
            </w:r>
          </w:p>
        </w:tc>
      </w:tr>
      <w:tr w:rsidR="00835896" w:rsidRPr="00C57E6A" w14:paraId="113CA10B" w14:textId="77777777" w:rsidTr="002539DE">
        <w:trPr>
          <w:trHeight w:val="940"/>
        </w:trPr>
        <w:tc>
          <w:tcPr>
            <w:tcW w:w="2680" w:type="dxa"/>
            <w:tcBorders>
              <w:top w:val="nil"/>
              <w:left w:val="single" w:sz="8" w:space="0" w:color="auto"/>
              <w:bottom w:val="single" w:sz="8" w:space="0" w:color="auto"/>
              <w:right w:val="single" w:sz="8" w:space="0" w:color="auto"/>
            </w:tcBorders>
            <w:shd w:val="clear" w:color="000000" w:fill="FFFFFF"/>
            <w:vAlign w:val="center"/>
            <w:hideMark/>
          </w:tcPr>
          <w:p w14:paraId="66DAE43C"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Proportion of Personnel Emoluments as % of total Expenditure</w:t>
            </w:r>
          </w:p>
        </w:tc>
        <w:tc>
          <w:tcPr>
            <w:tcW w:w="1000" w:type="dxa"/>
            <w:tcBorders>
              <w:top w:val="nil"/>
              <w:left w:val="nil"/>
              <w:bottom w:val="single" w:sz="8" w:space="0" w:color="auto"/>
              <w:right w:val="single" w:sz="8" w:space="0" w:color="auto"/>
            </w:tcBorders>
            <w:noWrap/>
            <w:vAlign w:val="center"/>
            <w:hideMark/>
          </w:tcPr>
          <w:p w14:paraId="7672C961"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43.40%</w:t>
            </w:r>
          </w:p>
        </w:tc>
        <w:tc>
          <w:tcPr>
            <w:tcW w:w="1200" w:type="dxa"/>
            <w:tcBorders>
              <w:top w:val="nil"/>
              <w:left w:val="nil"/>
              <w:bottom w:val="single" w:sz="8" w:space="0" w:color="auto"/>
              <w:right w:val="single" w:sz="8" w:space="0" w:color="auto"/>
            </w:tcBorders>
            <w:noWrap/>
            <w:vAlign w:val="center"/>
            <w:hideMark/>
          </w:tcPr>
          <w:p w14:paraId="2CA48A8C"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34.26%</w:t>
            </w:r>
          </w:p>
        </w:tc>
        <w:tc>
          <w:tcPr>
            <w:tcW w:w="1200" w:type="dxa"/>
            <w:tcBorders>
              <w:top w:val="nil"/>
              <w:left w:val="nil"/>
              <w:bottom w:val="single" w:sz="8" w:space="0" w:color="auto"/>
              <w:right w:val="single" w:sz="8" w:space="0" w:color="auto"/>
            </w:tcBorders>
            <w:vAlign w:val="center"/>
            <w:hideMark/>
          </w:tcPr>
          <w:p w14:paraId="3F63DD86"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41.24%</w:t>
            </w:r>
          </w:p>
        </w:tc>
        <w:tc>
          <w:tcPr>
            <w:tcW w:w="1140" w:type="dxa"/>
            <w:tcBorders>
              <w:top w:val="nil"/>
              <w:left w:val="nil"/>
              <w:bottom w:val="single" w:sz="8" w:space="0" w:color="auto"/>
              <w:right w:val="single" w:sz="8" w:space="0" w:color="auto"/>
            </w:tcBorders>
            <w:vAlign w:val="center"/>
            <w:hideMark/>
          </w:tcPr>
          <w:p w14:paraId="75362E26"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41.41%</w:t>
            </w:r>
          </w:p>
        </w:tc>
        <w:tc>
          <w:tcPr>
            <w:tcW w:w="1420" w:type="dxa"/>
            <w:tcBorders>
              <w:top w:val="nil"/>
              <w:left w:val="nil"/>
              <w:bottom w:val="single" w:sz="8" w:space="0" w:color="auto"/>
              <w:right w:val="single" w:sz="8" w:space="0" w:color="auto"/>
            </w:tcBorders>
            <w:vAlign w:val="center"/>
            <w:hideMark/>
          </w:tcPr>
          <w:p w14:paraId="3A956B28"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40.59%</w:t>
            </w:r>
          </w:p>
        </w:tc>
      </w:tr>
      <w:tr w:rsidR="00835896" w:rsidRPr="00C57E6A" w14:paraId="0D609E44" w14:textId="77777777" w:rsidTr="002539DE">
        <w:trPr>
          <w:trHeight w:val="620"/>
        </w:trPr>
        <w:tc>
          <w:tcPr>
            <w:tcW w:w="2680" w:type="dxa"/>
            <w:tcBorders>
              <w:top w:val="nil"/>
              <w:left w:val="single" w:sz="8" w:space="0" w:color="auto"/>
              <w:bottom w:val="single" w:sz="8" w:space="0" w:color="auto"/>
              <w:right w:val="single" w:sz="8" w:space="0" w:color="auto"/>
            </w:tcBorders>
            <w:vAlign w:val="center"/>
            <w:hideMark/>
          </w:tcPr>
          <w:p w14:paraId="5DFAEFB9"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Proportion of O&amp;M as % of total Expenditure</w:t>
            </w:r>
          </w:p>
        </w:tc>
        <w:tc>
          <w:tcPr>
            <w:tcW w:w="1000" w:type="dxa"/>
            <w:tcBorders>
              <w:top w:val="nil"/>
              <w:left w:val="nil"/>
              <w:bottom w:val="single" w:sz="8" w:space="0" w:color="auto"/>
              <w:right w:val="single" w:sz="8" w:space="0" w:color="auto"/>
            </w:tcBorders>
            <w:noWrap/>
            <w:vAlign w:val="center"/>
            <w:hideMark/>
          </w:tcPr>
          <w:p w14:paraId="7ECB660B"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18.04%</w:t>
            </w:r>
          </w:p>
        </w:tc>
        <w:tc>
          <w:tcPr>
            <w:tcW w:w="1200" w:type="dxa"/>
            <w:tcBorders>
              <w:top w:val="nil"/>
              <w:left w:val="nil"/>
              <w:bottom w:val="single" w:sz="8" w:space="0" w:color="auto"/>
              <w:right w:val="single" w:sz="8" w:space="0" w:color="auto"/>
            </w:tcBorders>
            <w:noWrap/>
            <w:vAlign w:val="center"/>
            <w:hideMark/>
          </w:tcPr>
          <w:p w14:paraId="5C16AC08"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p>
        </w:tc>
        <w:tc>
          <w:tcPr>
            <w:tcW w:w="1200" w:type="dxa"/>
            <w:tcBorders>
              <w:top w:val="nil"/>
              <w:left w:val="nil"/>
              <w:bottom w:val="single" w:sz="8" w:space="0" w:color="auto"/>
              <w:right w:val="single" w:sz="8" w:space="0" w:color="auto"/>
            </w:tcBorders>
            <w:vAlign w:val="center"/>
            <w:hideMark/>
          </w:tcPr>
          <w:p w14:paraId="6CD28871"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27.84%</w:t>
            </w:r>
          </w:p>
        </w:tc>
        <w:tc>
          <w:tcPr>
            <w:tcW w:w="1140" w:type="dxa"/>
            <w:tcBorders>
              <w:top w:val="nil"/>
              <w:left w:val="nil"/>
              <w:bottom w:val="single" w:sz="8" w:space="0" w:color="auto"/>
              <w:right w:val="single" w:sz="8" w:space="0" w:color="auto"/>
            </w:tcBorders>
            <w:vAlign w:val="center"/>
            <w:hideMark/>
          </w:tcPr>
          <w:p w14:paraId="63C95993"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27.27%</w:t>
            </w:r>
          </w:p>
        </w:tc>
        <w:tc>
          <w:tcPr>
            <w:tcW w:w="1420" w:type="dxa"/>
            <w:tcBorders>
              <w:top w:val="nil"/>
              <w:left w:val="nil"/>
              <w:bottom w:val="single" w:sz="8" w:space="0" w:color="auto"/>
              <w:right w:val="single" w:sz="8" w:space="0" w:color="auto"/>
            </w:tcBorders>
            <w:vAlign w:val="center"/>
            <w:hideMark/>
          </w:tcPr>
          <w:p w14:paraId="3E7E466D"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26.73%</w:t>
            </w:r>
          </w:p>
        </w:tc>
      </w:tr>
      <w:tr w:rsidR="00835896" w:rsidRPr="00C57E6A" w14:paraId="251F15C0" w14:textId="77777777" w:rsidTr="002539DE">
        <w:trPr>
          <w:trHeight w:val="930"/>
        </w:trPr>
        <w:tc>
          <w:tcPr>
            <w:tcW w:w="2680" w:type="dxa"/>
            <w:tcBorders>
              <w:top w:val="nil"/>
              <w:left w:val="single" w:sz="8" w:space="0" w:color="auto"/>
              <w:bottom w:val="single" w:sz="8" w:space="0" w:color="auto"/>
              <w:right w:val="single" w:sz="8" w:space="0" w:color="auto"/>
            </w:tcBorders>
            <w:vAlign w:val="center"/>
            <w:hideMark/>
          </w:tcPr>
          <w:p w14:paraId="4EA441F0"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Proportion of Development as % of total Expenditure</w:t>
            </w:r>
          </w:p>
        </w:tc>
        <w:tc>
          <w:tcPr>
            <w:tcW w:w="1000" w:type="dxa"/>
            <w:tcBorders>
              <w:top w:val="nil"/>
              <w:left w:val="nil"/>
              <w:bottom w:val="single" w:sz="8" w:space="0" w:color="auto"/>
              <w:right w:val="single" w:sz="8" w:space="0" w:color="auto"/>
            </w:tcBorders>
            <w:noWrap/>
            <w:vAlign w:val="center"/>
            <w:hideMark/>
          </w:tcPr>
          <w:p w14:paraId="0E82669D"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38.56%</w:t>
            </w:r>
          </w:p>
        </w:tc>
        <w:tc>
          <w:tcPr>
            <w:tcW w:w="1200" w:type="dxa"/>
            <w:tcBorders>
              <w:top w:val="nil"/>
              <w:left w:val="nil"/>
              <w:bottom w:val="single" w:sz="8" w:space="0" w:color="auto"/>
              <w:right w:val="single" w:sz="8" w:space="0" w:color="auto"/>
            </w:tcBorders>
            <w:noWrap/>
            <w:vAlign w:val="center"/>
            <w:hideMark/>
          </w:tcPr>
          <w:p w14:paraId="3BA74105"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38.58%</w:t>
            </w:r>
          </w:p>
        </w:tc>
        <w:tc>
          <w:tcPr>
            <w:tcW w:w="1200" w:type="dxa"/>
            <w:tcBorders>
              <w:top w:val="nil"/>
              <w:left w:val="nil"/>
              <w:bottom w:val="single" w:sz="8" w:space="0" w:color="auto"/>
              <w:right w:val="single" w:sz="8" w:space="0" w:color="auto"/>
            </w:tcBorders>
            <w:vAlign w:val="center"/>
            <w:hideMark/>
          </w:tcPr>
          <w:p w14:paraId="1A762832"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31.31%</w:t>
            </w:r>
          </w:p>
        </w:tc>
        <w:tc>
          <w:tcPr>
            <w:tcW w:w="1140" w:type="dxa"/>
            <w:tcBorders>
              <w:top w:val="nil"/>
              <w:left w:val="nil"/>
              <w:bottom w:val="single" w:sz="8" w:space="0" w:color="auto"/>
              <w:right w:val="single" w:sz="8" w:space="0" w:color="auto"/>
            </w:tcBorders>
            <w:vAlign w:val="center"/>
            <w:hideMark/>
          </w:tcPr>
          <w:p w14:paraId="41F0D5AA"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31.31%</w:t>
            </w:r>
          </w:p>
        </w:tc>
        <w:tc>
          <w:tcPr>
            <w:tcW w:w="1420" w:type="dxa"/>
            <w:tcBorders>
              <w:top w:val="nil"/>
              <w:left w:val="nil"/>
              <w:bottom w:val="single" w:sz="8" w:space="0" w:color="auto"/>
              <w:right w:val="single" w:sz="8" w:space="0" w:color="auto"/>
            </w:tcBorders>
            <w:vAlign w:val="center"/>
            <w:hideMark/>
          </w:tcPr>
          <w:p w14:paraId="4F41A9E2"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30.69%</w:t>
            </w:r>
          </w:p>
        </w:tc>
      </w:tr>
      <w:tr w:rsidR="00835896" w:rsidRPr="00C57E6A" w14:paraId="6B0B138E" w14:textId="77777777" w:rsidTr="002539DE">
        <w:trPr>
          <w:trHeight w:val="290"/>
        </w:trPr>
        <w:tc>
          <w:tcPr>
            <w:tcW w:w="2680" w:type="dxa"/>
            <w:tcBorders>
              <w:top w:val="nil"/>
              <w:left w:val="nil"/>
              <w:bottom w:val="nil"/>
              <w:right w:val="nil"/>
            </w:tcBorders>
            <w:noWrap/>
            <w:vAlign w:val="bottom"/>
            <w:hideMark/>
          </w:tcPr>
          <w:p w14:paraId="349227A4"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0" w:type="dxa"/>
            <w:tcBorders>
              <w:top w:val="nil"/>
              <w:left w:val="nil"/>
              <w:bottom w:val="nil"/>
              <w:right w:val="nil"/>
            </w:tcBorders>
            <w:noWrap/>
            <w:vAlign w:val="bottom"/>
            <w:hideMark/>
          </w:tcPr>
          <w:p w14:paraId="66077D97"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00" w:type="dxa"/>
            <w:tcBorders>
              <w:top w:val="nil"/>
              <w:left w:val="nil"/>
              <w:bottom w:val="nil"/>
              <w:right w:val="nil"/>
            </w:tcBorders>
            <w:noWrap/>
            <w:vAlign w:val="bottom"/>
            <w:hideMark/>
          </w:tcPr>
          <w:p w14:paraId="486A00D7"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00" w:type="dxa"/>
            <w:tcBorders>
              <w:top w:val="nil"/>
              <w:left w:val="nil"/>
              <w:bottom w:val="nil"/>
              <w:right w:val="nil"/>
            </w:tcBorders>
            <w:noWrap/>
            <w:vAlign w:val="bottom"/>
            <w:hideMark/>
          </w:tcPr>
          <w:p w14:paraId="25AF2308"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40" w:type="dxa"/>
            <w:tcBorders>
              <w:top w:val="nil"/>
              <w:left w:val="nil"/>
              <w:bottom w:val="nil"/>
              <w:right w:val="nil"/>
            </w:tcBorders>
            <w:noWrap/>
            <w:vAlign w:val="bottom"/>
            <w:hideMark/>
          </w:tcPr>
          <w:p w14:paraId="4ADFA519"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dxa"/>
            <w:tcBorders>
              <w:top w:val="nil"/>
              <w:left w:val="nil"/>
              <w:bottom w:val="nil"/>
              <w:right w:val="nil"/>
            </w:tcBorders>
            <w:noWrap/>
            <w:vAlign w:val="bottom"/>
            <w:hideMark/>
          </w:tcPr>
          <w:p w14:paraId="00CD9CF5" w14:textId="77777777" w:rsidR="002539DE" w:rsidRPr="00C57E6A" w:rsidRDefault="002539DE"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2FA2367" w14:textId="77777777" w:rsidR="007D2A03" w:rsidRPr="00C57E6A" w:rsidRDefault="009B7D0C"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75648" behindDoc="0" locked="0" layoutInCell="1" allowOverlap="1" wp14:anchorId="75A37671" wp14:editId="1B03C384">
            <wp:simplePos x="0" y="0"/>
            <wp:positionH relativeFrom="column">
              <wp:posOffset>0</wp:posOffset>
            </wp:positionH>
            <wp:positionV relativeFrom="paragraph">
              <wp:posOffset>164465</wp:posOffset>
            </wp:positionV>
            <wp:extent cx="6661785" cy="3634740"/>
            <wp:effectExtent l="0" t="0" r="5715" b="3810"/>
            <wp:wrapTopAndBottom/>
            <wp:docPr id="22" name="Chart 22">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712CEC53"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73180C" w14:textId="517502AF" w:rsidR="007D2A03" w:rsidRPr="00C57E6A" w:rsidRDefault="007D2A03" w:rsidP="00C807E6">
      <w:pPr>
        <w:pStyle w:val="Heading2"/>
        <w:numPr>
          <w:ilvl w:val="1"/>
          <w:numId w:val="25"/>
        </w:numPr>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3" w:name="_Toc191647150"/>
      <w:bookmarkStart w:id="44" w:name="_Toc191657877"/>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Expenditure Projections</w:t>
      </w:r>
      <w:bookmarkEnd w:id="43"/>
      <w:bookmarkEnd w:id="44"/>
    </w:p>
    <w:p w14:paraId="516E73C7" w14:textId="77777777" w:rsidR="007D2A03" w:rsidRPr="00C57E6A" w:rsidRDefault="007D2A03" w:rsidP="00310282">
      <w:pPr>
        <w:pStyle w:val="Default"/>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5C76F5"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expenditure framework must be aligned to the National and County goals and objectives as outlined in the Budget Policy Statement 2025, County Integrated Development Plan (2023-2027) and the Annual Development Plan 2025/2026. </w:t>
      </w:r>
    </w:p>
    <w:p w14:paraId="174C4A6E"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D024FE"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28059C"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Expenditure framework is premised on a limited resource envelope while acknowledging the actual cost of delivering goods and services. </w:t>
      </w:r>
    </w:p>
    <w:p w14:paraId="3A6BE346"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Departmental funding therefore should prioritize payment of pending bills and completion of ongoing projects. Departments will have to rationalize their expenditure programs in the FY 2025/26 and medium term as they focus on their strategic interventions. </w:t>
      </w:r>
    </w:p>
    <w:p w14:paraId="57FAD7B5"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322E71" w14:textId="77777777" w:rsidR="00EE56E4"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EE56E4" w:rsidRPr="00C57E6A" w:rsidSect="00477C22">
          <w:pgSz w:w="11921" w:h="16841"/>
          <w:pgMar w:top="720" w:right="720" w:bottom="720" w:left="720" w:header="720" w:footer="2" w:gutter="0"/>
          <w:cols w:space="720"/>
          <w:docGrid w:linePitch="381"/>
        </w:sect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expenditure will promote; job creation; improve access to quality and affordable healthcare; increase access to water and sanitation; improve agricultural productivity; increase access and transition in ECDE and vocational training; increase empowerment of youth, women and vulnerable groups; initiate and promote economic empowerment programmes; provide for disaster management; provide quality infrastructure and sustainable human settlements; strengthen public finance management and good governance and enhance </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participatory development planning , budgeting and implementation. Overall, the 2025/2026 annual expenditure is projected at Kshs. </w:t>
      </w:r>
      <w:r w:rsidR="00BE5CA4" w:rsidRPr="00C57E6A">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9,771,492,014 </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inclusive of expenditures funded by conditional grants and unconditional grant.</w:t>
      </w:r>
    </w:p>
    <w:p w14:paraId="192C9047"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A7A47F" w14:textId="77777777" w:rsidR="007D2A03" w:rsidRPr="00C57E6A" w:rsidRDefault="007D2A03" w:rsidP="00310282">
      <w:pPr>
        <w:pStyle w:val="Default"/>
        <w:rPr>
          <w:rFonts w:eastAsia="Times New Roma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Government Fiscal Projections FY 2025/26 MTEF</w:t>
      </w:r>
    </w:p>
    <w:tbl>
      <w:tblPr>
        <w:tblW w:w="0" w:type="auto"/>
        <w:tblLook w:val="04A0" w:firstRow="1" w:lastRow="0" w:firstColumn="1" w:lastColumn="0" w:noHBand="0" w:noVBand="1"/>
      </w:tblPr>
      <w:tblGrid>
        <w:gridCol w:w="3838"/>
        <w:gridCol w:w="1366"/>
        <w:gridCol w:w="1416"/>
        <w:gridCol w:w="1366"/>
        <w:gridCol w:w="1416"/>
        <w:gridCol w:w="1366"/>
        <w:gridCol w:w="1366"/>
        <w:gridCol w:w="1366"/>
        <w:gridCol w:w="1466"/>
      </w:tblGrid>
      <w:tr w:rsidR="00835896" w:rsidRPr="00C57E6A" w14:paraId="1B8B32EA" w14:textId="77777777" w:rsidTr="00BE5CA4">
        <w:trPr>
          <w:trHeight w:val="310"/>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35E788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428518"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2023/24FY</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4F8D072"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2024/25 FY</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618061"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2025/26 FY</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86D058"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2026/27 FY</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F3A845"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2027/28FY</w:t>
            </w:r>
          </w:p>
        </w:tc>
      </w:tr>
      <w:tr w:rsidR="00835896" w:rsidRPr="00C57E6A" w14:paraId="317609A7" w14:textId="77777777" w:rsidTr="003B6AB1">
        <w:trPr>
          <w:trHeight w:val="3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2CF84D"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3E6BC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B987E9"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9FCE95"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CFSP 2024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C51B46"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CFSP 2025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B40A8B"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CBROP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05669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CFSP 2025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3D7E80"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CBROP 2024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2AF7EC"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CFSP 2025</w:t>
            </w:r>
          </w:p>
        </w:tc>
      </w:tr>
      <w:tr w:rsidR="00835896" w:rsidRPr="00C57E6A" w14:paraId="615747F7" w14:textId="77777777" w:rsidTr="003B6AB1">
        <w:trPr>
          <w:trHeight w:val="9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85D1B3F" w14:textId="77777777" w:rsidR="00BE5CA4" w:rsidRPr="00C57E6A" w:rsidRDefault="00F84441"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Revenue &amp; Grants</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EAEF9E"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8,039,383,096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DF74EEC"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9,715,516,498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39B9B5C"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9,193,627,827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13A3FA48"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9,771,492,014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4C5582D"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9,470,601,910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1D47CC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9,929,918,586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FC3D49A"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9,530,740,726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16C010F5"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10,091,513,690</w:t>
            </w:r>
          </w:p>
        </w:tc>
      </w:tr>
      <w:tr w:rsidR="00835896" w:rsidRPr="00C57E6A" w14:paraId="1F7DADA4" w14:textId="77777777" w:rsidTr="003B6AB1">
        <w:trPr>
          <w:trHeight w:val="19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C70BB13"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Unspent Bal </w:t>
            </w:r>
            <w:r w:rsidR="00F84441"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B/F \</w:t>
            </w: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Previous FY</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C5BAC5"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513,532,859</w:t>
            </w:r>
          </w:p>
        </w:tc>
        <w:tc>
          <w:tcPr>
            <w:tcW w:w="0" w:type="auto"/>
            <w:tcBorders>
              <w:top w:val="dashed" w:sz="4" w:space="0" w:color="7030A0"/>
              <w:left w:val="dashed" w:sz="4" w:space="0" w:color="7030A0"/>
              <w:bottom w:val="dashed" w:sz="4" w:space="0" w:color="7030A0"/>
              <w:right w:val="dashed" w:sz="4" w:space="0" w:color="7030A0"/>
            </w:tcBorders>
            <w:noWrap/>
            <w:vAlign w:val="bottom"/>
            <w:hideMark/>
          </w:tcPr>
          <w:p w14:paraId="2B9ADC94"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424,542,968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0CD86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D6E1ED"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A61A5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4D3BE4"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FF9430"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E4CC4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835896" w:rsidRPr="00C57E6A" w14:paraId="307181E0" w14:textId="77777777" w:rsidTr="00F84441">
        <w:trPr>
          <w:trHeight w:val="25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7B2B25" w14:textId="77777777" w:rsidR="00BE5CA4" w:rsidRPr="00C57E6A" w:rsidRDefault="00F84441"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Revenue (Total)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32F79F"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7,525,850,237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5245B0"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9,290,973,530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4829E3"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9,193,627,827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7B9EBD"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9,771,492,014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85981F"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9,470,601,910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29A079"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9,929,918,586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FE192D"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9,530,740,726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18974F"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10,091,513,690</w:t>
            </w:r>
          </w:p>
        </w:tc>
      </w:tr>
      <w:tr w:rsidR="00835896" w:rsidRPr="00C57E6A" w14:paraId="401ABB01" w14:textId="77777777" w:rsidTr="00F84441">
        <w:trPr>
          <w:trHeight w:val="25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D902F7E" w14:textId="77777777" w:rsidR="00BE5CA4" w:rsidRPr="00C57E6A" w:rsidRDefault="00F84441"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Equitable Share Allocation</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7AA254"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6,955,566,539</w:t>
            </w:r>
          </w:p>
        </w:tc>
        <w:tc>
          <w:tcPr>
            <w:tcW w:w="0" w:type="auto"/>
            <w:tcBorders>
              <w:top w:val="dashed" w:sz="4" w:space="0" w:color="7030A0"/>
              <w:left w:val="dashed" w:sz="4" w:space="0" w:color="7030A0"/>
              <w:bottom w:val="dashed" w:sz="4" w:space="0" w:color="7030A0"/>
              <w:right w:val="dashed" w:sz="4" w:space="0" w:color="7030A0"/>
            </w:tcBorders>
            <w:noWrap/>
            <w:vAlign w:val="bottom"/>
            <w:hideMark/>
          </w:tcPr>
          <w:p w14:paraId="4EB25B23"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7,830,334,637 </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B5F39D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7,664,978,854</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7F3AA4B3"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7,921,328,607 </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CD5EB1"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8,291,744,432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B662EC"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8,079,755,179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BFDE189"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8,291,744,432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C20A8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8,241,350,283</w:t>
            </w:r>
          </w:p>
        </w:tc>
      </w:tr>
      <w:tr w:rsidR="00835896" w:rsidRPr="00C57E6A" w14:paraId="56E3F5EE" w14:textId="77777777" w:rsidTr="00F84441">
        <w:trPr>
          <w:trHeight w:val="26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C84E6A9" w14:textId="77777777" w:rsidR="00BE5CA4" w:rsidRPr="00C57E6A" w:rsidRDefault="00F84441"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Local Revenue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191BE4E"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145,092,730</w:t>
            </w:r>
          </w:p>
        </w:tc>
        <w:tc>
          <w:tcPr>
            <w:tcW w:w="0" w:type="auto"/>
            <w:tcBorders>
              <w:top w:val="dashed" w:sz="4" w:space="0" w:color="7030A0"/>
              <w:left w:val="dashed" w:sz="4" w:space="0" w:color="7030A0"/>
              <w:bottom w:val="dashed" w:sz="4" w:space="0" w:color="7030A0"/>
              <w:right w:val="dashed" w:sz="4" w:space="0" w:color="7030A0"/>
            </w:tcBorders>
            <w:noWrap/>
            <w:vAlign w:val="bottom"/>
            <w:hideMark/>
          </w:tcPr>
          <w:p w14:paraId="7F3E992A"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110,000,000 </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F86D094"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190,000,000</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11FC7C09"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150,000,000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2F1693"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120,000,000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F81CCD0"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150,000,000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9AFF03"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180,138,816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35D974"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150,000,000</w:t>
            </w:r>
          </w:p>
        </w:tc>
      </w:tr>
      <w:tr w:rsidR="00835896" w:rsidRPr="00C57E6A" w14:paraId="4069C74A" w14:textId="77777777" w:rsidTr="00F84441">
        <w:trPr>
          <w:trHeight w:val="17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25E990C"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Grant </w:t>
            </w:r>
            <w:r w:rsidR="00F84441"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Income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2221A9C"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425,190,968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637D75"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1,350,638,893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D0D77B"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1,338,648,973</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36E73DC2"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1,700,163,407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0391E88"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1,058,857,478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0A552632"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1,700,163,407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FA6F705"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1,058,857,478</w:t>
            </w:r>
          </w:p>
        </w:tc>
        <w:tc>
          <w:tcPr>
            <w:tcW w:w="0" w:type="auto"/>
            <w:tcBorders>
              <w:top w:val="single" w:sz="4" w:space="0" w:color="000000"/>
              <w:left w:val="single" w:sz="4" w:space="0" w:color="000000"/>
              <w:bottom w:val="single" w:sz="4" w:space="0" w:color="000000"/>
              <w:right w:val="single" w:sz="4" w:space="0" w:color="000000"/>
            </w:tcBorders>
            <w:noWrap/>
            <w:vAlign w:val="bottom"/>
            <w:hideMark/>
          </w:tcPr>
          <w:p w14:paraId="435F771F"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1,700,163,407</w:t>
            </w:r>
          </w:p>
        </w:tc>
      </w:tr>
      <w:tr w:rsidR="00835896" w:rsidRPr="00C57E6A" w14:paraId="6AD57B03" w14:textId="77777777" w:rsidTr="00F84441">
        <w:trPr>
          <w:trHeight w:val="19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50F325B" w14:textId="77777777" w:rsidR="00BE5CA4" w:rsidRPr="00C57E6A" w:rsidRDefault="00F84441"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Revenue &amp; Grants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0BAA0C"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8,039,383,096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8751CC"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9,715,516,498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59C4DF"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9,193,627,827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E2569D"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9,771,492,014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216FF8"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9,470,601,910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D15A03"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9,929,918,586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76D232"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9,530,740,726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6AAF56"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10,091,513,690</w:t>
            </w:r>
          </w:p>
        </w:tc>
      </w:tr>
      <w:tr w:rsidR="00835896" w:rsidRPr="00C57E6A" w14:paraId="5DEF4B31" w14:textId="77777777" w:rsidTr="00F84441">
        <w:trPr>
          <w:trHeight w:val="20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ADD1D33" w14:textId="77777777" w:rsidR="00BE5CA4" w:rsidRPr="00C57E6A" w:rsidRDefault="00F84441"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Expenditure</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FB5F1CA"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7,649,694,075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099810"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9,715,516,495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1B9B2A"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7,877,611,745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1C961D"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9,771,492,014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B7BA1D"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9,382,459,974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6BD3BD"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9,771,492,014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A6AE08"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9,530,740,727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6F67D6"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9,771,492,014</w:t>
            </w:r>
          </w:p>
        </w:tc>
      </w:tr>
      <w:tr w:rsidR="00835896" w:rsidRPr="00C57E6A" w14:paraId="37F86F85" w14:textId="77777777" w:rsidTr="003B6AB1">
        <w:trPr>
          <w:trHeight w:val="31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0247775"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Recurrent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07A97B"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4,697,518,387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FDB5B2"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5,962,707,132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301141"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5,389,978,854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4912CF2B"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6,641,585,960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1A27551"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5,123,542,850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07B9652"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6,641,585,960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0427EDD"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4,955,985,178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3209AB2B"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6,641,585,960</w:t>
            </w:r>
          </w:p>
        </w:tc>
      </w:tr>
      <w:tr w:rsidR="00835896" w:rsidRPr="00C57E6A" w14:paraId="73953C67" w14:textId="77777777" w:rsidTr="00F84441">
        <w:trPr>
          <w:trHeight w:val="20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0DB09CF" w14:textId="77777777" w:rsidR="00BE5CA4" w:rsidRPr="00C57E6A" w:rsidRDefault="00BE5CA4" w:rsidP="00310282">
            <w:pPr>
              <w:spacing w:after="0" w:line="240" w:lineRule="auto"/>
              <w:jc w:val="both"/>
              <w:rPr>
                <w:rFonts w:eastAsia="Times New Roman" w:cs="Times New Roman"/>
                <w:b w:val="0"/>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Recurrent </w:t>
            </w:r>
            <w:r w:rsidR="00F84441" w:rsidRPr="00C57E6A">
              <w:rPr>
                <w:rFonts w:eastAsia="Times New Roman" w:cs="Times New Roman"/>
                <w:b w:val="0"/>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 Of </w:t>
            </w:r>
            <w:r w:rsidRPr="00C57E6A">
              <w:rPr>
                <w:rFonts w:eastAsia="Times New Roman" w:cs="Times New Roman"/>
                <w:b w:val="0"/>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CG Total Revenue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142D1A"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58.43%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1335A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61.37%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FE4792"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58.63%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0C8833"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67.97%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D1F66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E69A26"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66.88%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B45748"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8536D4"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65.81%</w:t>
            </w:r>
          </w:p>
        </w:tc>
      </w:tr>
      <w:tr w:rsidR="00835896" w:rsidRPr="00C57E6A" w14:paraId="0DFDDF69" w14:textId="77777777" w:rsidTr="00F84441">
        <w:trPr>
          <w:trHeight w:val="24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F3B3002" w14:textId="77777777" w:rsidR="00BE5CA4" w:rsidRPr="00C57E6A" w:rsidRDefault="00F84441"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Personnel Emolument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AD887A"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3,320,044,558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59A2AA"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3,337,904,734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C20E46"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3,493,578,574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3CAA8E50"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3,986,768,741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2268B4"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3,377,455,107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17B2D6"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3,986,768,741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346F85"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2,096,762,960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67A7087F"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3,467,444,104</w:t>
            </w:r>
          </w:p>
        </w:tc>
      </w:tr>
      <w:tr w:rsidR="00835896" w:rsidRPr="00C57E6A" w14:paraId="646A6070" w14:textId="77777777" w:rsidTr="00F84441">
        <w:trPr>
          <w:trHeight w:val="26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F706881" w14:textId="77777777" w:rsidR="00BE5CA4" w:rsidRPr="00C57E6A" w:rsidRDefault="00F84441"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Operations &amp; Maintenance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6600E4"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1,377,475,830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3D1779"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2,624,802,401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BA657C"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1,930,661,844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55D4086F"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2,654,817,218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54619E"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1,746,087,743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31B554"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2,654,817,218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062392"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2,859,222,218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268F598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2,716,399,398</w:t>
            </w:r>
          </w:p>
        </w:tc>
      </w:tr>
      <w:tr w:rsidR="00835896" w:rsidRPr="00C57E6A" w14:paraId="0C41438B" w14:textId="77777777" w:rsidTr="00F84441">
        <w:trPr>
          <w:trHeight w:val="26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002A511" w14:textId="77777777" w:rsidR="00BE5CA4" w:rsidRPr="00C57E6A" w:rsidRDefault="00BE5CA4" w:rsidP="00310282">
            <w:pPr>
              <w:spacing w:after="0" w:line="240" w:lineRule="auto"/>
              <w:jc w:val="both"/>
              <w:rPr>
                <w:rFonts w:eastAsia="Times New Roman" w:cs="Times New Roman"/>
                <w:b w:val="0"/>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Personnel Emoluments </w:t>
            </w:r>
            <w:r w:rsidR="00F84441" w:rsidRPr="00C57E6A">
              <w:rPr>
                <w:rFonts w:eastAsia="Times New Roman" w:cs="Times New Roman"/>
                <w:b w:val="0"/>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 Of </w:t>
            </w:r>
            <w:r w:rsidRPr="00C57E6A">
              <w:rPr>
                <w:rFonts w:eastAsia="Times New Roman" w:cs="Times New Roman"/>
                <w:b w:val="0"/>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CG Revenue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836B18"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B06378"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34.36%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E4ADB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E90505"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40.80%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726BDA"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35.66%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A07EA3"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26F12F"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FF53DF"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34.36%</w:t>
            </w:r>
          </w:p>
        </w:tc>
      </w:tr>
      <w:tr w:rsidR="00835896" w:rsidRPr="00C57E6A" w14:paraId="7A5F67F1" w14:textId="77777777" w:rsidTr="00F84441">
        <w:trPr>
          <w:trHeight w:val="17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EC8E172"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Development</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7DA3DD"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2,952,175,688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0419C5"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3,752,809,363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5D752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3,803,648,974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644A29"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3,129,906,054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C7DDD70"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4,258,917,124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A4E3A9"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3,129,906,054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BE994C"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4,574,755,549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0BB65A"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3,129,906,054</w:t>
            </w:r>
          </w:p>
        </w:tc>
      </w:tr>
      <w:tr w:rsidR="00835896" w:rsidRPr="00C57E6A" w14:paraId="40C78498" w14:textId="77777777" w:rsidTr="00F84441">
        <w:trPr>
          <w:trHeight w:val="10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23932B" w14:textId="77777777" w:rsidR="00BE5CA4" w:rsidRPr="00C57E6A" w:rsidRDefault="00BE5CA4" w:rsidP="00310282">
            <w:pPr>
              <w:spacing w:after="0" w:line="240" w:lineRule="auto"/>
              <w:jc w:val="both"/>
              <w:rPr>
                <w:rFonts w:eastAsia="Times New Roman" w:cs="Times New Roman"/>
                <w:b w:val="0"/>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Development </w:t>
            </w:r>
            <w:r w:rsidR="00F84441" w:rsidRPr="00C57E6A">
              <w:rPr>
                <w:rFonts w:eastAsia="Times New Roman" w:cs="Times New Roman"/>
                <w:b w:val="0"/>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 Of </w:t>
            </w:r>
            <w:r w:rsidRPr="00C57E6A">
              <w:rPr>
                <w:rFonts w:eastAsia="Times New Roman" w:cs="Times New Roman"/>
                <w:b w:val="0"/>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CG Total Revenue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D1B3F6"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36.72%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F1A7F4"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38.63%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C50F56"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EA2BF6"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32.03%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A54E6A"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44.97%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BE0E60"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31.52%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3A58DD"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6FBD8D"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31.02%</w:t>
            </w:r>
          </w:p>
        </w:tc>
      </w:tr>
      <w:tr w:rsidR="00835896" w:rsidRPr="00C57E6A" w14:paraId="7FB9CC23" w14:textId="77777777" w:rsidTr="00F84441">
        <w:trPr>
          <w:trHeight w:val="23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13698CE" w14:textId="77777777" w:rsidR="00BE5CA4" w:rsidRPr="00C57E6A" w:rsidRDefault="00F84441"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Unspent Bal Current Fy</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90EBA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AD572F"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F68707"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A71965"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586094B"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1F2E4E"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4038AF"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CB5CF3" w14:textId="77777777" w:rsidR="00BE5CA4" w:rsidRPr="00C57E6A" w:rsidRDefault="00BE5CA4"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5D95035" w14:textId="77777777" w:rsidR="00BE5CA4" w:rsidRPr="00C57E6A" w:rsidRDefault="00BE5CA4" w:rsidP="00310282">
      <w:pPr>
        <w:pStyle w:val="Default"/>
        <w:rPr>
          <w:rFonts w:eastAsia="Times New Roma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E6AD89" w14:textId="77777777" w:rsidR="00BE5CA4" w:rsidRPr="00C57E6A" w:rsidRDefault="00BE5CA4" w:rsidP="00310282">
      <w:pPr>
        <w:pStyle w:val="Default"/>
        <w:rPr>
          <w:rFonts w:eastAsia="Times New Roma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9C4805" w14:textId="77777777" w:rsidR="00BE5CA4" w:rsidRPr="00C57E6A" w:rsidRDefault="00BE5CA4" w:rsidP="00310282">
      <w:pPr>
        <w:pStyle w:val="Default"/>
        <w:rPr>
          <w:rFonts w:eastAsia="Times New Roma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83CD32" w14:textId="77777777" w:rsidR="00BE5CA4" w:rsidRPr="00C57E6A" w:rsidRDefault="00BE5CA4" w:rsidP="00310282">
      <w:pPr>
        <w:pStyle w:val="Default"/>
        <w:rPr>
          <w:rFonts w:eastAsia="Times New Roma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63C7CA" w14:textId="77777777" w:rsidR="005C308E" w:rsidRPr="00C57E6A" w:rsidRDefault="005C308E" w:rsidP="00310282">
      <w:pPr>
        <w:pStyle w:val="Default"/>
        <w:rPr>
          <w:rFonts w:eastAsia="Times New Roma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5C308E" w:rsidRPr="00C57E6A" w:rsidSect="00EE56E4">
          <w:pgSz w:w="16841" w:h="11921" w:orient="landscape"/>
          <w:pgMar w:top="720" w:right="720" w:bottom="720" w:left="720" w:header="720" w:footer="2" w:gutter="0"/>
          <w:cols w:space="720"/>
          <w:docGrid w:linePitch="381"/>
        </w:sectPr>
      </w:pPr>
    </w:p>
    <w:p w14:paraId="3BF454F1" w14:textId="77777777" w:rsidR="00073D78" w:rsidRPr="00C57E6A" w:rsidRDefault="00073D78" w:rsidP="00310282">
      <w:pPr>
        <w:pStyle w:val="Default"/>
        <w:rPr>
          <w:rFonts w:eastAsia="Times New Roma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6B831C" w14:textId="77777777" w:rsidR="00073D78" w:rsidRPr="00C57E6A" w:rsidRDefault="00073D78" w:rsidP="00310282">
      <w:pPr>
        <w:pStyle w:val="Default"/>
        <w:rPr>
          <w:rFonts w:eastAsia="Times New Roman"/>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918FAD" w14:textId="389DD00A" w:rsidR="007D2A03" w:rsidRPr="00C57E6A" w:rsidRDefault="007D2A03" w:rsidP="00C807E6">
      <w:pPr>
        <w:pStyle w:val="Heading4"/>
        <w:numPr>
          <w:ilvl w:val="2"/>
          <w:numId w:val="27"/>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Development Expenditure </w:t>
      </w:r>
    </w:p>
    <w:p w14:paraId="0541DD22" w14:textId="77777777" w:rsidR="00EE56E4" w:rsidRPr="00C57E6A" w:rsidRDefault="00EE56E4"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CD0970" w14:textId="77777777" w:rsidR="007D2A03" w:rsidRPr="00C57E6A" w:rsidRDefault="007D2A03" w:rsidP="00310282">
      <w:pPr>
        <w:spacing w:after="0" w:line="360" w:lineRule="auto"/>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ensure that the county complies with the fiscal responsibility principles, the development expenditures across departments for FY 2025/2026 are projected at Kshs. </w:t>
      </w: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E5CA4"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129,906,054</w:t>
      </w: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representing </w:t>
      </w: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E5CA4"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the total county expenditure.</w:t>
      </w:r>
    </w:p>
    <w:p w14:paraId="36EFEE59" w14:textId="77777777" w:rsidR="000C0EC9" w:rsidRPr="00C57E6A" w:rsidRDefault="000C0EC9" w:rsidP="00310282">
      <w:pPr>
        <w:spacing w:after="0" w:line="360" w:lineRule="auto"/>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78BF3" w14:textId="77777777" w:rsidR="000C0EC9" w:rsidRPr="00C57E6A" w:rsidRDefault="000C0EC9" w:rsidP="00310282">
      <w:pPr>
        <w:spacing w:after="0" w:line="36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E0A4EC" w14:textId="77777777" w:rsidR="007D2A03" w:rsidRPr="00C57E6A" w:rsidRDefault="007D2A03" w:rsidP="00310282">
      <w:pPr>
        <w:spacing w:line="360" w:lineRule="auto"/>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5</w:t>
      </w:r>
      <w:r w:rsidR="000C0EC9"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Showing Ratio of Development Expenditure Against the total Budget</w:t>
      </w:r>
    </w:p>
    <w:p w14:paraId="2A23BBB1" w14:textId="77777777" w:rsidR="007D2A03" w:rsidRPr="00C57E6A" w:rsidRDefault="007D2A03"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0" w:type="auto"/>
        <w:tblLook w:val="04A0" w:firstRow="1" w:lastRow="0" w:firstColumn="1" w:lastColumn="0" w:noHBand="0" w:noVBand="1"/>
      </w:tblPr>
      <w:tblGrid>
        <w:gridCol w:w="3452"/>
        <w:gridCol w:w="1637"/>
        <w:gridCol w:w="1495"/>
        <w:gridCol w:w="1262"/>
        <w:gridCol w:w="1262"/>
        <w:gridCol w:w="1353"/>
      </w:tblGrid>
      <w:tr w:rsidR="00835896" w:rsidRPr="00C57E6A" w14:paraId="6639F7ED" w14:textId="77777777" w:rsidTr="00A14FA5">
        <w:trPr>
          <w:trHeight w:val="305"/>
        </w:trPr>
        <w:tc>
          <w:tcPr>
            <w:tcW w:w="0" w:type="auto"/>
            <w:tcBorders>
              <w:top w:val="single" w:sz="8" w:space="0" w:color="999999"/>
              <w:left w:val="single" w:sz="8" w:space="0" w:color="999999"/>
              <w:bottom w:val="single" w:sz="8" w:space="0" w:color="999999"/>
              <w:right w:val="single" w:sz="8" w:space="0" w:color="999999"/>
            </w:tcBorders>
            <w:noWrap/>
            <w:hideMark/>
          </w:tcPr>
          <w:p w14:paraId="37E4337E"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48983979"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 Expenditure</w:t>
            </w:r>
          </w:p>
        </w:tc>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12E1A27D"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 Estimates</w:t>
            </w:r>
          </w:p>
        </w:tc>
        <w:tc>
          <w:tcPr>
            <w:tcW w:w="0" w:type="auto"/>
            <w:gridSpan w:val="3"/>
            <w:tcBorders>
              <w:top w:val="single" w:sz="8" w:space="0" w:color="999999"/>
              <w:left w:val="single" w:sz="8" w:space="0" w:color="999999"/>
              <w:bottom w:val="single" w:sz="8" w:space="0" w:color="999999"/>
              <w:right w:val="single" w:sz="8" w:space="0" w:color="999999"/>
            </w:tcBorders>
            <w:noWrap/>
            <w:vAlign w:val="center"/>
            <w:hideMark/>
          </w:tcPr>
          <w:p w14:paraId="75234C7B"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Projections </w:t>
            </w:r>
          </w:p>
        </w:tc>
      </w:tr>
      <w:tr w:rsidR="00835896" w:rsidRPr="00C57E6A" w14:paraId="3A3D99A9" w14:textId="77777777" w:rsidTr="00A14FA5">
        <w:trPr>
          <w:trHeight w:val="305"/>
        </w:trPr>
        <w:tc>
          <w:tcPr>
            <w:tcW w:w="0" w:type="auto"/>
            <w:tcBorders>
              <w:top w:val="single" w:sz="8" w:space="0" w:color="999999"/>
              <w:left w:val="single" w:sz="8" w:space="0" w:color="999999"/>
              <w:bottom w:val="single" w:sz="8" w:space="0" w:color="999999"/>
              <w:right w:val="single" w:sz="8" w:space="0" w:color="999999"/>
            </w:tcBorders>
            <w:noWrap/>
            <w:hideMark/>
          </w:tcPr>
          <w:p w14:paraId="58E93901"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063CC983"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2023/24 FY</w:t>
            </w:r>
          </w:p>
        </w:tc>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650B5A83"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2024/25 FY</w:t>
            </w:r>
          </w:p>
        </w:tc>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7F9C4F11"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2025/26 FY</w:t>
            </w:r>
          </w:p>
        </w:tc>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2A924C91"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2026/27FY</w:t>
            </w:r>
          </w:p>
        </w:tc>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49902739"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2027/28 FY</w:t>
            </w:r>
          </w:p>
        </w:tc>
      </w:tr>
      <w:tr w:rsidR="00835896" w:rsidRPr="00C57E6A" w14:paraId="6AD9A8B6" w14:textId="77777777" w:rsidTr="00A14FA5">
        <w:trPr>
          <w:trHeight w:val="335"/>
        </w:trPr>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683CCE12"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Expenditure</w:t>
            </w:r>
          </w:p>
        </w:tc>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7FBA7508"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7,649,694,075</w:t>
            </w:r>
          </w:p>
        </w:tc>
        <w:tc>
          <w:tcPr>
            <w:tcW w:w="0" w:type="auto"/>
            <w:tcBorders>
              <w:top w:val="nil"/>
              <w:left w:val="nil"/>
              <w:bottom w:val="nil"/>
              <w:right w:val="nil"/>
            </w:tcBorders>
            <w:noWrap/>
            <w:vAlign w:val="bottom"/>
            <w:hideMark/>
          </w:tcPr>
          <w:p w14:paraId="2F28B4B6"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9,715,516,498 </w:t>
            </w:r>
          </w:p>
        </w:tc>
        <w:tc>
          <w:tcPr>
            <w:tcW w:w="0" w:type="auto"/>
            <w:tcBorders>
              <w:top w:val="single" w:sz="8" w:space="0" w:color="000000"/>
              <w:left w:val="single" w:sz="8" w:space="0" w:color="000000"/>
              <w:bottom w:val="single" w:sz="8" w:space="0" w:color="000000"/>
              <w:right w:val="single" w:sz="8" w:space="0" w:color="000000"/>
            </w:tcBorders>
            <w:noWrap/>
            <w:vAlign w:val="center"/>
            <w:hideMark/>
          </w:tcPr>
          <w:p w14:paraId="47A966E2"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9,771,492,014</w:t>
            </w:r>
          </w:p>
        </w:tc>
        <w:tc>
          <w:tcPr>
            <w:tcW w:w="0" w:type="auto"/>
            <w:tcBorders>
              <w:top w:val="single" w:sz="8" w:space="0" w:color="000000"/>
              <w:left w:val="nil"/>
              <w:bottom w:val="single" w:sz="8" w:space="0" w:color="000000"/>
              <w:right w:val="single" w:sz="8" w:space="0" w:color="000000"/>
            </w:tcBorders>
            <w:noWrap/>
            <w:vAlign w:val="center"/>
            <w:hideMark/>
          </w:tcPr>
          <w:p w14:paraId="48DCD1DB" w14:textId="77777777" w:rsidR="007D2A03" w:rsidRPr="00C57E6A" w:rsidRDefault="00BE5CA4"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9,929,918,586</w:t>
            </w:r>
          </w:p>
        </w:tc>
        <w:tc>
          <w:tcPr>
            <w:tcW w:w="0" w:type="auto"/>
            <w:tcBorders>
              <w:top w:val="single" w:sz="8" w:space="0" w:color="000000"/>
              <w:left w:val="nil"/>
              <w:bottom w:val="single" w:sz="8" w:space="0" w:color="000000"/>
              <w:right w:val="single" w:sz="8" w:space="0" w:color="000000"/>
            </w:tcBorders>
            <w:noWrap/>
            <w:vAlign w:val="center"/>
            <w:hideMark/>
          </w:tcPr>
          <w:p w14:paraId="5A6B8BA9" w14:textId="77777777" w:rsidR="007D2A03" w:rsidRPr="00C57E6A" w:rsidRDefault="00BE5CA4"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10,091,513,690</w:t>
            </w:r>
          </w:p>
        </w:tc>
      </w:tr>
      <w:tr w:rsidR="00835896" w:rsidRPr="00C57E6A" w14:paraId="047755DA" w14:textId="77777777" w:rsidTr="00A14FA5">
        <w:trPr>
          <w:trHeight w:val="325"/>
        </w:trPr>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3B2A318C"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Development </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BBA332"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2,952,175,688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709F1D" w14:textId="77777777" w:rsidR="007D2A03" w:rsidRPr="00C57E6A" w:rsidRDefault="007D2A0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3,752,809,363</w:t>
            </w:r>
          </w:p>
        </w:tc>
        <w:tc>
          <w:tcPr>
            <w:tcW w:w="0" w:type="auto"/>
            <w:tcBorders>
              <w:top w:val="single" w:sz="8" w:space="0" w:color="999999"/>
              <w:left w:val="single" w:sz="8" w:space="0" w:color="999999"/>
              <w:bottom w:val="single" w:sz="8" w:space="0" w:color="999999"/>
              <w:right w:val="single" w:sz="8" w:space="0" w:color="999999"/>
            </w:tcBorders>
            <w:vAlign w:val="center"/>
            <w:hideMark/>
          </w:tcPr>
          <w:p w14:paraId="6C94EF3A" w14:textId="77777777" w:rsidR="007D2A03" w:rsidRPr="00C57E6A" w:rsidRDefault="00BE5CA4"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3,129,906,054</w:t>
            </w:r>
          </w:p>
        </w:tc>
        <w:tc>
          <w:tcPr>
            <w:tcW w:w="0" w:type="auto"/>
            <w:tcBorders>
              <w:top w:val="single" w:sz="8" w:space="0" w:color="999999"/>
              <w:left w:val="single" w:sz="8" w:space="0" w:color="999999"/>
              <w:bottom w:val="single" w:sz="8" w:space="0" w:color="999999"/>
              <w:right w:val="single" w:sz="8" w:space="0" w:color="999999"/>
            </w:tcBorders>
            <w:vAlign w:val="center"/>
            <w:hideMark/>
          </w:tcPr>
          <w:p w14:paraId="28AA8027" w14:textId="77777777" w:rsidR="007D2A03" w:rsidRPr="00C57E6A" w:rsidRDefault="00BE5CA4"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3,177,573,948</w:t>
            </w:r>
          </w:p>
        </w:tc>
        <w:tc>
          <w:tcPr>
            <w:tcW w:w="0" w:type="auto"/>
            <w:tcBorders>
              <w:top w:val="single" w:sz="8" w:space="0" w:color="999999"/>
              <w:left w:val="single" w:sz="8" w:space="0" w:color="999999"/>
              <w:bottom w:val="single" w:sz="8" w:space="0" w:color="999999"/>
              <w:right w:val="single" w:sz="8" w:space="0" w:color="999999"/>
            </w:tcBorders>
            <w:vAlign w:val="center"/>
            <w:hideMark/>
          </w:tcPr>
          <w:p w14:paraId="30032A37" w14:textId="77777777" w:rsidR="007D2A03" w:rsidRPr="00C57E6A" w:rsidRDefault="00BE5CA4"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3,229,284,381</w:t>
            </w:r>
          </w:p>
        </w:tc>
      </w:tr>
      <w:tr w:rsidR="00835896" w:rsidRPr="00C57E6A" w14:paraId="0D338CB6" w14:textId="77777777" w:rsidTr="00A14FA5">
        <w:trPr>
          <w:trHeight w:val="305"/>
        </w:trPr>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712545D0" w14:textId="77777777" w:rsidR="00BE5CA4" w:rsidRPr="00C57E6A" w:rsidRDefault="00BE5CA4"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Development as % of CG Total Expenditure </w:t>
            </w:r>
          </w:p>
        </w:tc>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3DF4308D" w14:textId="77777777" w:rsidR="00BE5CA4" w:rsidRPr="00C57E6A" w:rsidRDefault="00BE5CA4"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38.59%</w:t>
            </w:r>
          </w:p>
        </w:tc>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5BF771F4" w14:textId="77777777" w:rsidR="00BE5CA4" w:rsidRPr="00C57E6A" w:rsidRDefault="00BE5CA4"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38.63%</w:t>
            </w:r>
          </w:p>
        </w:tc>
        <w:tc>
          <w:tcPr>
            <w:tcW w:w="0" w:type="auto"/>
            <w:tcBorders>
              <w:top w:val="single" w:sz="8" w:space="0" w:color="999999"/>
              <w:left w:val="single" w:sz="8" w:space="0" w:color="999999"/>
              <w:bottom w:val="single" w:sz="8" w:space="0" w:color="999999"/>
              <w:right w:val="single" w:sz="8" w:space="0" w:color="999999"/>
            </w:tcBorders>
            <w:noWrap/>
            <w:vAlign w:val="center"/>
            <w:hideMark/>
          </w:tcPr>
          <w:p w14:paraId="3EDB8A96" w14:textId="77777777" w:rsidR="00BE5CA4" w:rsidRPr="00C57E6A" w:rsidRDefault="00BE5CA4"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c>
          <w:tcPr>
            <w:tcW w:w="0" w:type="auto"/>
            <w:tcBorders>
              <w:top w:val="single" w:sz="8" w:space="0" w:color="999999"/>
              <w:left w:val="single" w:sz="8" w:space="0" w:color="999999"/>
              <w:bottom w:val="single" w:sz="8" w:space="0" w:color="999999"/>
              <w:right w:val="single" w:sz="8" w:space="0" w:color="999999"/>
            </w:tcBorders>
            <w:noWrap/>
            <w:hideMark/>
          </w:tcPr>
          <w:p w14:paraId="07607A62" w14:textId="77777777" w:rsidR="00BE5CA4" w:rsidRPr="00C57E6A" w:rsidRDefault="00BE5CA4"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c>
          <w:tcPr>
            <w:tcW w:w="0" w:type="auto"/>
            <w:tcBorders>
              <w:top w:val="single" w:sz="8" w:space="0" w:color="999999"/>
              <w:left w:val="single" w:sz="8" w:space="0" w:color="999999"/>
              <w:bottom w:val="single" w:sz="8" w:space="0" w:color="999999"/>
              <w:right w:val="single" w:sz="8" w:space="0" w:color="999999"/>
            </w:tcBorders>
            <w:noWrap/>
            <w:hideMark/>
          </w:tcPr>
          <w:p w14:paraId="1B43A592" w14:textId="77777777" w:rsidR="00BE5CA4" w:rsidRPr="00C57E6A" w:rsidRDefault="00BE5CA4"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r>
    </w:tbl>
    <w:p w14:paraId="0DA9DE37" w14:textId="77777777" w:rsidR="007D2A03" w:rsidRPr="00C57E6A" w:rsidRDefault="007D2A03"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BE8B05" w14:textId="77777777" w:rsidR="00F43DDF" w:rsidRPr="00C57E6A" w:rsidRDefault="00F43DDF"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9504" behindDoc="0" locked="0" layoutInCell="1" allowOverlap="1" wp14:anchorId="7A70592B" wp14:editId="4319CBFE">
            <wp:simplePos x="0" y="0"/>
            <wp:positionH relativeFrom="column">
              <wp:posOffset>-635</wp:posOffset>
            </wp:positionH>
            <wp:positionV relativeFrom="paragraph">
              <wp:posOffset>294005</wp:posOffset>
            </wp:positionV>
            <wp:extent cx="6146800" cy="3047365"/>
            <wp:effectExtent l="0" t="0" r="6350" b="635"/>
            <wp:wrapTopAndBottom/>
            <wp:docPr id="18" name="Chart 18">
              <a:extLst xmlns:a="http://schemas.openxmlformats.org/drawingml/2006/main">
                <a:ext uri="{FF2B5EF4-FFF2-40B4-BE49-F238E27FC236}">
                  <a16:creationId xmlns:a16="http://schemas.microsoft.com/office/drawing/2014/main" id="{336D1DC6-DC38-4296-9DFD-132C7B4F53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0E80AA5" w14:textId="77777777" w:rsidR="00F63A13" w:rsidRPr="00C57E6A" w:rsidRDefault="00F63A13" w:rsidP="00310282">
      <w:pPr>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F63A13" w:rsidRPr="00C57E6A" w:rsidSect="005C308E">
          <w:pgSz w:w="11921" w:h="16841"/>
          <w:pgMar w:top="720" w:right="720" w:bottom="720" w:left="720" w:header="720" w:footer="2" w:gutter="0"/>
          <w:cols w:space="720"/>
          <w:docGrid w:linePitch="381"/>
        </w:sectPr>
      </w:pPr>
    </w:p>
    <w:p w14:paraId="70ED2EE2"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2C973A" w14:textId="4485CC2D" w:rsidR="007D2A03" w:rsidRPr="00C57E6A" w:rsidRDefault="007D2A03" w:rsidP="00C807E6">
      <w:pPr>
        <w:pStyle w:val="Heading4"/>
        <w:numPr>
          <w:ilvl w:val="2"/>
          <w:numId w:val="26"/>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Recurrent Expenditure </w:t>
      </w:r>
    </w:p>
    <w:p w14:paraId="07B2611E" w14:textId="77777777" w:rsidR="00F63A13" w:rsidRPr="00C57E6A" w:rsidRDefault="00F63A13" w:rsidP="00310282">
      <w:pPr>
        <w:jc w:val="both"/>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447597" w14:textId="77777777" w:rsidR="007D2A03" w:rsidRPr="00C57E6A" w:rsidRDefault="007D2A03" w:rsidP="00310282">
      <w:pPr>
        <w:spacing w:after="0" w:line="36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Recurrent expenditure for FY 2025/26 is projected at Kshs</w:t>
      </w:r>
      <w:r w:rsidR="00ED6D30"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5CA4"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6,641,585,960</w:t>
      </w:r>
    </w:p>
    <w:p w14:paraId="1A601CD1"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representing </w:t>
      </w:r>
      <w:r w:rsidRPr="00C57E6A">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BE5CA4" w:rsidRPr="00C57E6A">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C57E6A">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total revenues (inclusive of grants). excluded in this expenditure are personnel emoluments projected at Kshs. </w:t>
      </w:r>
      <w:r w:rsidR="00BE5CA4" w:rsidRPr="00C57E6A">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3,986,768,741</w:t>
      </w:r>
      <w:r w:rsidRPr="00C57E6A">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operation and maintenance expenditures projected at Kshs. </w:t>
      </w:r>
      <w:r w:rsidR="00BE5CA4" w:rsidRPr="00C57E6A">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2,654,817,218</w:t>
      </w: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Towards maximizing delivery of public services, the County Government will strengthen efforts to improve efficiency in public spending and ensure value for money by: </w:t>
      </w:r>
    </w:p>
    <w:p w14:paraId="743E342C" w14:textId="77777777" w:rsidR="007D2A03" w:rsidRPr="00C57E6A" w:rsidRDefault="007D2A03" w:rsidP="00310282">
      <w:pPr>
        <w:pStyle w:val="Default"/>
        <w:spacing w:after="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Eliminating non-priority expenditures </w:t>
      </w:r>
    </w:p>
    <w:p w14:paraId="1164694F" w14:textId="77777777" w:rsidR="007D2A03" w:rsidRPr="00C57E6A" w:rsidRDefault="007D2A03" w:rsidP="00310282">
      <w:pPr>
        <w:pStyle w:val="Default"/>
        <w:spacing w:after="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Full implementation of e- Procurement System </w:t>
      </w:r>
    </w:p>
    <w:p w14:paraId="5428AFC6" w14:textId="77777777" w:rsidR="007D2A03" w:rsidRPr="00C57E6A" w:rsidRDefault="007D2A03" w:rsidP="00310282">
      <w:pPr>
        <w:pStyle w:val="Default"/>
        <w:spacing w:after="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Prudent management of assets and liabilities </w:t>
      </w:r>
    </w:p>
    <w:p w14:paraId="37EC21FC"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Financing for commercially viable projects </w:t>
      </w:r>
    </w:p>
    <w:p w14:paraId="78E09F54"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4D511A"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2D2864" w14:textId="0E36FB57" w:rsidR="007D2A03" w:rsidRPr="00C57E6A" w:rsidRDefault="007D2A03"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Table 6 shows the </w:t>
      </w:r>
      <w:r w:rsidR="007E5D5B"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Recurrent</w:t>
      </w: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Expenditure against Total County Expenditure</w:t>
      </w:r>
    </w:p>
    <w:tbl>
      <w:tblPr>
        <w:tblW w:w="10520" w:type="dxa"/>
        <w:tblLayout w:type="fixed"/>
        <w:tblLook w:val="04A0" w:firstRow="1" w:lastRow="0" w:firstColumn="1" w:lastColumn="0" w:noHBand="0" w:noVBand="1"/>
      </w:tblPr>
      <w:tblGrid>
        <w:gridCol w:w="2925"/>
        <w:gridCol w:w="1475"/>
        <w:gridCol w:w="1800"/>
        <w:gridCol w:w="1460"/>
        <w:gridCol w:w="1420"/>
        <w:gridCol w:w="1440"/>
      </w:tblGrid>
      <w:tr w:rsidR="00835896" w:rsidRPr="00C57E6A" w14:paraId="7A8BF986" w14:textId="77777777" w:rsidTr="00D672EC">
        <w:trPr>
          <w:trHeight w:val="245"/>
        </w:trPr>
        <w:tc>
          <w:tcPr>
            <w:tcW w:w="2925" w:type="dxa"/>
            <w:tcBorders>
              <w:top w:val="single" w:sz="8" w:space="0" w:color="999999"/>
              <w:left w:val="single" w:sz="8" w:space="0" w:color="999999"/>
              <w:bottom w:val="single" w:sz="8" w:space="0" w:color="999999"/>
              <w:right w:val="single" w:sz="8" w:space="0" w:color="999999"/>
            </w:tcBorders>
            <w:noWrap/>
            <w:hideMark/>
          </w:tcPr>
          <w:p w14:paraId="687344EA"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Expenditure</w:t>
            </w:r>
          </w:p>
        </w:tc>
        <w:tc>
          <w:tcPr>
            <w:tcW w:w="1475" w:type="dxa"/>
            <w:tcBorders>
              <w:top w:val="single" w:sz="8" w:space="0" w:color="999999"/>
              <w:left w:val="nil"/>
              <w:bottom w:val="single" w:sz="8" w:space="0" w:color="999999"/>
              <w:right w:val="single" w:sz="8" w:space="0" w:color="999999"/>
            </w:tcBorders>
            <w:noWrap/>
            <w:vAlign w:val="center"/>
            <w:hideMark/>
          </w:tcPr>
          <w:p w14:paraId="2927B4E1" w14:textId="77777777" w:rsidR="004851BE" w:rsidRPr="00C57E6A" w:rsidRDefault="004851BE" w:rsidP="00310282">
            <w:pPr>
              <w:spacing w:after="0" w:line="240" w:lineRule="auto"/>
              <w:jc w:val="both"/>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 Expenditure</w:t>
            </w:r>
          </w:p>
        </w:tc>
        <w:tc>
          <w:tcPr>
            <w:tcW w:w="1800" w:type="dxa"/>
            <w:tcBorders>
              <w:top w:val="single" w:sz="8" w:space="0" w:color="999999"/>
              <w:left w:val="nil"/>
              <w:bottom w:val="single" w:sz="8" w:space="0" w:color="999999"/>
              <w:right w:val="single" w:sz="8" w:space="0" w:color="999999"/>
            </w:tcBorders>
            <w:noWrap/>
            <w:vAlign w:val="center"/>
            <w:hideMark/>
          </w:tcPr>
          <w:p w14:paraId="7352D67B" w14:textId="77777777" w:rsidR="004851BE" w:rsidRPr="00C57E6A" w:rsidRDefault="004851BE" w:rsidP="00310282">
            <w:pPr>
              <w:spacing w:after="0" w:line="240" w:lineRule="auto"/>
              <w:jc w:val="both"/>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 Estimates</w:t>
            </w:r>
          </w:p>
        </w:tc>
        <w:tc>
          <w:tcPr>
            <w:tcW w:w="4320" w:type="dxa"/>
            <w:gridSpan w:val="3"/>
            <w:tcBorders>
              <w:top w:val="single" w:sz="8" w:space="0" w:color="999999"/>
              <w:left w:val="nil"/>
              <w:bottom w:val="single" w:sz="8" w:space="0" w:color="999999"/>
              <w:right w:val="single" w:sz="8" w:space="0" w:color="999999"/>
            </w:tcBorders>
            <w:noWrap/>
            <w:vAlign w:val="center"/>
            <w:hideMark/>
          </w:tcPr>
          <w:p w14:paraId="4BFB161B" w14:textId="77777777" w:rsidR="004851BE" w:rsidRPr="00C57E6A" w:rsidRDefault="004851BE" w:rsidP="00310282">
            <w:pPr>
              <w:spacing w:after="0" w:line="240" w:lineRule="auto"/>
              <w:jc w:val="both"/>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Projections </w:t>
            </w:r>
          </w:p>
        </w:tc>
      </w:tr>
      <w:tr w:rsidR="00835896" w:rsidRPr="00C57E6A" w14:paraId="2A57D762" w14:textId="77777777" w:rsidTr="00D672EC">
        <w:trPr>
          <w:trHeight w:val="245"/>
        </w:trPr>
        <w:tc>
          <w:tcPr>
            <w:tcW w:w="2925" w:type="dxa"/>
            <w:tcBorders>
              <w:top w:val="single" w:sz="8" w:space="0" w:color="999999"/>
              <w:left w:val="single" w:sz="8" w:space="0" w:color="999999"/>
              <w:bottom w:val="single" w:sz="8" w:space="0" w:color="999999"/>
              <w:right w:val="single" w:sz="8" w:space="0" w:color="999999"/>
            </w:tcBorders>
            <w:noWrap/>
            <w:hideMark/>
          </w:tcPr>
          <w:p w14:paraId="66F08336"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475" w:type="dxa"/>
            <w:tcBorders>
              <w:top w:val="single" w:sz="8" w:space="0" w:color="999999"/>
              <w:left w:val="nil"/>
              <w:bottom w:val="single" w:sz="8" w:space="0" w:color="999999"/>
              <w:right w:val="single" w:sz="8" w:space="0" w:color="999999"/>
            </w:tcBorders>
            <w:noWrap/>
            <w:vAlign w:val="center"/>
            <w:hideMark/>
          </w:tcPr>
          <w:p w14:paraId="33E6A06F"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2023/24 FY</w:t>
            </w:r>
          </w:p>
        </w:tc>
        <w:tc>
          <w:tcPr>
            <w:tcW w:w="1800" w:type="dxa"/>
            <w:tcBorders>
              <w:top w:val="single" w:sz="8" w:space="0" w:color="999999"/>
              <w:left w:val="nil"/>
              <w:bottom w:val="single" w:sz="8" w:space="0" w:color="999999"/>
              <w:right w:val="single" w:sz="8" w:space="0" w:color="999999"/>
            </w:tcBorders>
            <w:noWrap/>
            <w:vAlign w:val="center"/>
            <w:hideMark/>
          </w:tcPr>
          <w:p w14:paraId="31A598CB"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2024/25 FY</w:t>
            </w:r>
          </w:p>
        </w:tc>
        <w:tc>
          <w:tcPr>
            <w:tcW w:w="1460" w:type="dxa"/>
            <w:tcBorders>
              <w:top w:val="single" w:sz="8" w:space="0" w:color="999999"/>
              <w:left w:val="nil"/>
              <w:bottom w:val="single" w:sz="8" w:space="0" w:color="999999"/>
              <w:right w:val="single" w:sz="8" w:space="0" w:color="999999"/>
            </w:tcBorders>
            <w:noWrap/>
            <w:vAlign w:val="center"/>
            <w:hideMark/>
          </w:tcPr>
          <w:p w14:paraId="38E36EC0"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2025/26 FY</w:t>
            </w:r>
          </w:p>
        </w:tc>
        <w:tc>
          <w:tcPr>
            <w:tcW w:w="1420" w:type="dxa"/>
            <w:tcBorders>
              <w:top w:val="single" w:sz="8" w:space="0" w:color="999999"/>
              <w:left w:val="nil"/>
              <w:bottom w:val="single" w:sz="8" w:space="0" w:color="999999"/>
              <w:right w:val="single" w:sz="8" w:space="0" w:color="999999"/>
            </w:tcBorders>
            <w:noWrap/>
            <w:vAlign w:val="center"/>
            <w:hideMark/>
          </w:tcPr>
          <w:p w14:paraId="081C8EC6"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2026/27FY</w:t>
            </w:r>
          </w:p>
        </w:tc>
        <w:tc>
          <w:tcPr>
            <w:tcW w:w="1440" w:type="dxa"/>
            <w:tcBorders>
              <w:top w:val="single" w:sz="8" w:space="0" w:color="999999"/>
              <w:left w:val="nil"/>
              <w:bottom w:val="single" w:sz="8" w:space="0" w:color="999999"/>
              <w:right w:val="single" w:sz="8" w:space="0" w:color="999999"/>
            </w:tcBorders>
            <w:noWrap/>
            <w:vAlign w:val="center"/>
            <w:hideMark/>
          </w:tcPr>
          <w:p w14:paraId="4A9DFF4C"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2027/28 FY</w:t>
            </w:r>
          </w:p>
        </w:tc>
      </w:tr>
      <w:tr w:rsidR="00835896" w:rsidRPr="00C57E6A" w14:paraId="1B833804" w14:textId="77777777" w:rsidTr="00D672EC">
        <w:trPr>
          <w:trHeight w:val="270"/>
        </w:trPr>
        <w:tc>
          <w:tcPr>
            <w:tcW w:w="2925" w:type="dxa"/>
            <w:tcBorders>
              <w:top w:val="single" w:sz="8" w:space="0" w:color="999999"/>
              <w:left w:val="single" w:sz="8" w:space="0" w:color="999999"/>
              <w:bottom w:val="single" w:sz="8" w:space="0" w:color="999999"/>
              <w:right w:val="single" w:sz="8" w:space="0" w:color="999999"/>
            </w:tcBorders>
            <w:noWrap/>
            <w:vAlign w:val="center"/>
            <w:hideMark/>
          </w:tcPr>
          <w:p w14:paraId="06EE9D1A" w14:textId="77777777" w:rsidR="004851BE" w:rsidRPr="00C57E6A" w:rsidRDefault="004851BE" w:rsidP="00310282">
            <w:pPr>
              <w:spacing w:after="0" w:line="240" w:lineRule="auto"/>
              <w:jc w:val="both"/>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Expenditure</w:t>
            </w:r>
          </w:p>
        </w:tc>
        <w:tc>
          <w:tcPr>
            <w:tcW w:w="1475" w:type="dxa"/>
            <w:tcBorders>
              <w:top w:val="single" w:sz="8" w:space="0" w:color="999999"/>
              <w:left w:val="single" w:sz="4" w:space="0" w:color="auto"/>
              <w:bottom w:val="single" w:sz="8" w:space="0" w:color="999999"/>
              <w:right w:val="single" w:sz="4" w:space="0" w:color="auto"/>
            </w:tcBorders>
            <w:noWrap/>
            <w:vAlign w:val="center"/>
            <w:hideMark/>
          </w:tcPr>
          <w:p w14:paraId="0B0DA166"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7,649,694,075</w:t>
            </w:r>
          </w:p>
        </w:tc>
        <w:tc>
          <w:tcPr>
            <w:tcW w:w="1800" w:type="dxa"/>
            <w:tcBorders>
              <w:top w:val="single" w:sz="8" w:space="0" w:color="999999"/>
              <w:left w:val="nil"/>
              <w:bottom w:val="single" w:sz="8" w:space="0" w:color="999999"/>
              <w:right w:val="single" w:sz="4" w:space="0" w:color="auto"/>
            </w:tcBorders>
            <w:vAlign w:val="center"/>
            <w:hideMark/>
          </w:tcPr>
          <w:p w14:paraId="24F58D50"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9,715,516,495</w:t>
            </w:r>
          </w:p>
        </w:tc>
        <w:tc>
          <w:tcPr>
            <w:tcW w:w="1460" w:type="dxa"/>
            <w:tcBorders>
              <w:top w:val="single" w:sz="8" w:space="0" w:color="999999"/>
              <w:left w:val="nil"/>
              <w:bottom w:val="single" w:sz="8" w:space="0" w:color="999999"/>
              <w:right w:val="single" w:sz="4" w:space="0" w:color="auto"/>
            </w:tcBorders>
            <w:shd w:val="clear" w:color="000000" w:fill="FFFFFF"/>
            <w:vAlign w:val="center"/>
            <w:hideMark/>
          </w:tcPr>
          <w:p w14:paraId="7B3B05EF"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9,771,492,014</w:t>
            </w:r>
          </w:p>
        </w:tc>
        <w:tc>
          <w:tcPr>
            <w:tcW w:w="1420" w:type="dxa"/>
            <w:tcBorders>
              <w:top w:val="single" w:sz="8" w:space="0" w:color="999999"/>
              <w:left w:val="nil"/>
              <w:bottom w:val="single" w:sz="8" w:space="0" w:color="999999"/>
              <w:right w:val="single" w:sz="8" w:space="0" w:color="000000"/>
            </w:tcBorders>
            <w:noWrap/>
            <w:vAlign w:val="bottom"/>
            <w:hideMark/>
          </w:tcPr>
          <w:p w14:paraId="225F93CB"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9,929,918,586</w:t>
            </w:r>
          </w:p>
        </w:tc>
        <w:tc>
          <w:tcPr>
            <w:tcW w:w="1440" w:type="dxa"/>
            <w:tcBorders>
              <w:top w:val="single" w:sz="8" w:space="0" w:color="999999"/>
              <w:left w:val="nil"/>
              <w:bottom w:val="single" w:sz="8" w:space="0" w:color="999999"/>
              <w:right w:val="single" w:sz="8" w:space="0" w:color="999999"/>
            </w:tcBorders>
            <w:noWrap/>
            <w:vAlign w:val="bottom"/>
            <w:hideMark/>
          </w:tcPr>
          <w:p w14:paraId="47B590DD"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10,091,513,690</w:t>
            </w:r>
          </w:p>
        </w:tc>
      </w:tr>
      <w:tr w:rsidR="00835896" w:rsidRPr="00C57E6A" w14:paraId="44CF9D6F" w14:textId="77777777" w:rsidTr="00D672EC">
        <w:trPr>
          <w:trHeight w:val="253"/>
        </w:trPr>
        <w:tc>
          <w:tcPr>
            <w:tcW w:w="2925" w:type="dxa"/>
            <w:tcBorders>
              <w:top w:val="single" w:sz="8" w:space="0" w:color="999999"/>
              <w:left w:val="single" w:sz="8" w:space="0" w:color="999999"/>
              <w:bottom w:val="single" w:sz="8" w:space="0" w:color="999999"/>
              <w:right w:val="single" w:sz="8" w:space="0" w:color="999999"/>
            </w:tcBorders>
            <w:noWrap/>
            <w:vAlign w:val="center"/>
            <w:hideMark/>
          </w:tcPr>
          <w:p w14:paraId="1408C11B" w14:textId="77777777" w:rsidR="004851BE" w:rsidRPr="00C57E6A" w:rsidRDefault="004851BE" w:rsidP="00310282">
            <w:pPr>
              <w:spacing w:after="0" w:line="240" w:lineRule="auto"/>
              <w:jc w:val="both"/>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Recurrent</w:t>
            </w:r>
          </w:p>
        </w:tc>
        <w:tc>
          <w:tcPr>
            <w:tcW w:w="1475" w:type="dxa"/>
            <w:tcBorders>
              <w:top w:val="single" w:sz="8" w:space="0" w:color="999999"/>
              <w:left w:val="single" w:sz="4" w:space="0" w:color="auto"/>
              <w:bottom w:val="single" w:sz="8" w:space="0" w:color="999999"/>
              <w:right w:val="single" w:sz="4" w:space="0" w:color="auto"/>
            </w:tcBorders>
            <w:noWrap/>
            <w:vAlign w:val="center"/>
            <w:hideMark/>
          </w:tcPr>
          <w:p w14:paraId="2EE4DF82"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4,697,518,387</w:t>
            </w:r>
          </w:p>
        </w:tc>
        <w:tc>
          <w:tcPr>
            <w:tcW w:w="1800" w:type="dxa"/>
            <w:tcBorders>
              <w:top w:val="single" w:sz="8" w:space="0" w:color="999999"/>
              <w:left w:val="single" w:sz="8" w:space="0" w:color="999999"/>
              <w:bottom w:val="single" w:sz="8" w:space="0" w:color="999999"/>
              <w:right w:val="single" w:sz="8" w:space="0" w:color="999999"/>
            </w:tcBorders>
            <w:noWrap/>
            <w:vAlign w:val="bottom"/>
            <w:hideMark/>
          </w:tcPr>
          <w:p w14:paraId="1D5F48A2"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5,962,707,132</w:t>
            </w:r>
          </w:p>
        </w:tc>
        <w:tc>
          <w:tcPr>
            <w:tcW w:w="1460" w:type="dxa"/>
            <w:tcBorders>
              <w:top w:val="single" w:sz="8" w:space="0" w:color="999999"/>
              <w:left w:val="nil"/>
              <w:bottom w:val="single" w:sz="8" w:space="0" w:color="999999"/>
              <w:right w:val="nil"/>
            </w:tcBorders>
            <w:noWrap/>
            <w:vAlign w:val="bottom"/>
            <w:hideMark/>
          </w:tcPr>
          <w:p w14:paraId="6B72307D" w14:textId="77777777" w:rsidR="004851BE" w:rsidRPr="00C57E6A" w:rsidRDefault="004851BE" w:rsidP="00310282">
            <w:pPr>
              <w:spacing w:after="0" w:line="240" w:lineRule="auto"/>
              <w:ind w:left="-650" w:firstLine="650"/>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6,641,585,960</w:t>
            </w:r>
          </w:p>
        </w:tc>
        <w:tc>
          <w:tcPr>
            <w:tcW w:w="1420" w:type="dxa"/>
            <w:tcBorders>
              <w:top w:val="single" w:sz="8" w:space="0" w:color="999999"/>
              <w:left w:val="single" w:sz="8" w:space="0" w:color="999999"/>
              <w:bottom w:val="single" w:sz="8" w:space="0" w:color="999999"/>
              <w:right w:val="single" w:sz="8" w:space="0" w:color="999999"/>
            </w:tcBorders>
            <w:noWrap/>
            <w:vAlign w:val="bottom"/>
            <w:hideMark/>
          </w:tcPr>
          <w:p w14:paraId="16BB09BF"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6,794,463,848</w:t>
            </w:r>
          </w:p>
        </w:tc>
        <w:tc>
          <w:tcPr>
            <w:tcW w:w="1440" w:type="dxa"/>
            <w:tcBorders>
              <w:top w:val="single" w:sz="8" w:space="0" w:color="999999"/>
              <w:left w:val="nil"/>
              <w:bottom w:val="single" w:sz="8" w:space="0" w:color="999999"/>
              <w:right w:val="single" w:sz="8" w:space="0" w:color="999999"/>
            </w:tcBorders>
            <w:noWrap/>
            <w:vAlign w:val="bottom"/>
            <w:hideMark/>
          </w:tcPr>
          <w:p w14:paraId="2071B23D"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6,862,229,309</w:t>
            </w:r>
          </w:p>
        </w:tc>
      </w:tr>
      <w:tr w:rsidR="00835896" w:rsidRPr="00C57E6A" w14:paraId="3C2EB740" w14:textId="77777777" w:rsidTr="00D672EC">
        <w:trPr>
          <w:trHeight w:val="245"/>
        </w:trPr>
        <w:tc>
          <w:tcPr>
            <w:tcW w:w="2925" w:type="dxa"/>
            <w:tcBorders>
              <w:top w:val="single" w:sz="8" w:space="0" w:color="999999"/>
              <w:left w:val="single" w:sz="8" w:space="0" w:color="999999"/>
              <w:bottom w:val="single" w:sz="8" w:space="0" w:color="999999"/>
              <w:right w:val="single" w:sz="8" w:space="0" w:color="999999"/>
            </w:tcBorders>
            <w:noWrap/>
            <w:vAlign w:val="center"/>
            <w:hideMark/>
          </w:tcPr>
          <w:p w14:paraId="6BD78BE8" w14:textId="77777777" w:rsidR="004851BE" w:rsidRPr="00C57E6A" w:rsidRDefault="004851BE" w:rsidP="00310282">
            <w:pPr>
              <w:spacing w:after="0" w:line="240" w:lineRule="auto"/>
              <w:jc w:val="both"/>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Personnel Emolument</w:t>
            </w:r>
          </w:p>
        </w:tc>
        <w:tc>
          <w:tcPr>
            <w:tcW w:w="1475" w:type="dxa"/>
            <w:tcBorders>
              <w:top w:val="single" w:sz="8" w:space="0" w:color="999999"/>
              <w:left w:val="single" w:sz="4" w:space="0" w:color="auto"/>
              <w:bottom w:val="single" w:sz="8" w:space="0" w:color="999999"/>
              <w:right w:val="single" w:sz="4" w:space="0" w:color="auto"/>
            </w:tcBorders>
            <w:noWrap/>
            <w:vAlign w:val="center"/>
            <w:hideMark/>
          </w:tcPr>
          <w:p w14:paraId="471F224A"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3,320,044,568</w:t>
            </w:r>
          </w:p>
        </w:tc>
        <w:tc>
          <w:tcPr>
            <w:tcW w:w="1800" w:type="dxa"/>
            <w:tcBorders>
              <w:top w:val="single" w:sz="8" w:space="0" w:color="999999"/>
              <w:left w:val="nil"/>
              <w:bottom w:val="single" w:sz="8" w:space="0" w:color="999999"/>
              <w:right w:val="single" w:sz="4" w:space="0" w:color="auto"/>
            </w:tcBorders>
            <w:vAlign w:val="center"/>
            <w:hideMark/>
          </w:tcPr>
          <w:p w14:paraId="10735703"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3,337,904,734</w:t>
            </w:r>
          </w:p>
        </w:tc>
        <w:tc>
          <w:tcPr>
            <w:tcW w:w="1460" w:type="dxa"/>
            <w:tcBorders>
              <w:top w:val="single" w:sz="8" w:space="0" w:color="999999"/>
              <w:left w:val="nil"/>
              <w:bottom w:val="single" w:sz="8" w:space="0" w:color="999999"/>
              <w:right w:val="nil"/>
            </w:tcBorders>
            <w:noWrap/>
            <w:vAlign w:val="bottom"/>
            <w:hideMark/>
          </w:tcPr>
          <w:p w14:paraId="33DDD7AC"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3,986,768,741</w:t>
            </w:r>
          </w:p>
        </w:tc>
        <w:tc>
          <w:tcPr>
            <w:tcW w:w="1420" w:type="dxa"/>
            <w:tcBorders>
              <w:top w:val="single" w:sz="8" w:space="0" w:color="999999"/>
              <w:left w:val="single" w:sz="8" w:space="0" w:color="999999"/>
              <w:bottom w:val="single" w:sz="8" w:space="0" w:color="999999"/>
              <w:right w:val="single" w:sz="8" w:space="0" w:color="999999"/>
            </w:tcBorders>
            <w:noWrap/>
            <w:vAlign w:val="bottom"/>
            <w:hideMark/>
          </w:tcPr>
          <w:p w14:paraId="60A7A332"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4,051,406,783</w:t>
            </w:r>
          </w:p>
        </w:tc>
        <w:tc>
          <w:tcPr>
            <w:tcW w:w="1440" w:type="dxa"/>
            <w:tcBorders>
              <w:top w:val="single" w:sz="8" w:space="0" w:color="999999"/>
              <w:left w:val="nil"/>
              <w:bottom w:val="single" w:sz="8" w:space="0" w:color="999999"/>
              <w:right w:val="single" w:sz="8" w:space="0" w:color="999999"/>
            </w:tcBorders>
            <w:noWrap/>
            <w:vAlign w:val="bottom"/>
            <w:hideMark/>
          </w:tcPr>
          <w:p w14:paraId="1A2C9A78"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4,117,337,544</w:t>
            </w:r>
          </w:p>
        </w:tc>
      </w:tr>
      <w:tr w:rsidR="00835896" w:rsidRPr="00C57E6A" w14:paraId="6297E31F" w14:textId="77777777" w:rsidTr="00D672EC">
        <w:trPr>
          <w:trHeight w:val="245"/>
        </w:trPr>
        <w:tc>
          <w:tcPr>
            <w:tcW w:w="2925" w:type="dxa"/>
            <w:tcBorders>
              <w:top w:val="single" w:sz="8" w:space="0" w:color="999999"/>
              <w:left w:val="single" w:sz="8" w:space="0" w:color="999999"/>
              <w:bottom w:val="single" w:sz="8" w:space="0" w:color="999999"/>
              <w:right w:val="single" w:sz="8" w:space="0" w:color="999999"/>
            </w:tcBorders>
            <w:noWrap/>
            <w:vAlign w:val="center"/>
            <w:hideMark/>
          </w:tcPr>
          <w:p w14:paraId="6738DAEE" w14:textId="77777777" w:rsidR="004851BE" w:rsidRPr="00C57E6A" w:rsidRDefault="004851BE" w:rsidP="00310282">
            <w:pPr>
              <w:spacing w:after="0" w:line="240" w:lineRule="auto"/>
              <w:jc w:val="both"/>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Operations &amp; Maintenance</w:t>
            </w:r>
          </w:p>
        </w:tc>
        <w:tc>
          <w:tcPr>
            <w:tcW w:w="1475" w:type="dxa"/>
            <w:tcBorders>
              <w:top w:val="single" w:sz="8" w:space="0" w:color="999999"/>
              <w:left w:val="single" w:sz="4" w:space="0" w:color="auto"/>
              <w:bottom w:val="single" w:sz="8" w:space="0" w:color="999999"/>
              <w:right w:val="single" w:sz="4" w:space="0" w:color="auto"/>
            </w:tcBorders>
            <w:vAlign w:val="center"/>
            <w:hideMark/>
          </w:tcPr>
          <w:p w14:paraId="0B33BDA5"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1,377,475,830</w:t>
            </w:r>
          </w:p>
        </w:tc>
        <w:tc>
          <w:tcPr>
            <w:tcW w:w="1800" w:type="dxa"/>
            <w:tcBorders>
              <w:top w:val="single" w:sz="8" w:space="0" w:color="999999"/>
              <w:left w:val="nil"/>
              <w:bottom w:val="single" w:sz="8" w:space="0" w:color="999999"/>
              <w:right w:val="single" w:sz="4" w:space="0" w:color="auto"/>
            </w:tcBorders>
            <w:vAlign w:val="center"/>
            <w:hideMark/>
          </w:tcPr>
          <w:p w14:paraId="5AFF2CF8"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2,624,802,401</w:t>
            </w:r>
          </w:p>
        </w:tc>
        <w:tc>
          <w:tcPr>
            <w:tcW w:w="1460" w:type="dxa"/>
            <w:tcBorders>
              <w:top w:val="single" w:sz="8" w:space="0" w:color="999999"/>
              <w:left w:val="single" w:sz="8" w:space="0" w:color="999999"/>
              <w:bottom w:val="single" w:sz="8" w:space="0" w:color="999999"/>
              <w:right w:val="single" w:sz="8" w:space="0" w:color="999999"/>
            </w:tcBorders>
            <w:noWrap/>
            <w:vAlign w:val="bottom"/>
            <w:hideMark/>
          </w:tcPr>
          <w:p w14:paraId="0A6D119F"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2,654,817,218</w:t>
            </w:r>
          </w:p>
        </w:tc>
        <w:tc>
          <w:tcPr>
            <w:tcW w:w="1420" w:type="dxa"/>
            <w:tcBorders>
              <w:top w:val="single" w:sz="8" w:space="0" w:color="999999"/>
              <w:left w:val="nil"/>
              <w:bottom w:val="single" w:sz="8" w:space="0" w:color="999999"/>
              <w:right w:val="single" w:sz="8" w:space="0" w:color="999999"/>
            </w:tcBorders>
            <w:noWrap/>
            <w:vAlign w:val="bottom"/>
            <w:hideMark/>
          </w:tcPr>
          <w:p w14:paraId="1549A6FA"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2,697,759,798</w:t>
            </w:r>
          </w:p>
        </w:tc>
        <w:tc>
          <w:tcPr>
            <w:tcW w:w="1440" w:type="dxa"/>
            <w:tcBorders>
              <w:top w:val="single" w:sz="8" w:space="0" w:color="999999"/>
              <w:left w:val="nil"/>
              <w:bottom w:val="single" w:sz="8" w:space="0" w:color="999999"/>
              <w:right w:val="single" w:sz="8" w:space="0" w:color="999999"/>
            </w:tcBorders>
            <w:noWrap/>
            <w:vAlign w:val="bottom"/>
            <w:hideMark/>
          </w:tcPr>
          <w:p w14:paraId="459790B9"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2,741,864,269</w:t>
            </w:r>
          </w:p>
        </w:tc>
      </w:tr>
      <w:tr w:rsidR="00835896" w:rsidRPr="00C57E6A" w14:paraId="1D142D42" w14:textId="77777777" w:rsidTr="00D672EC">
        <w:trPr>
          <w:trHeight w:val="245"/>
        </w:trPr>
        <w:tc>
          <w:tcPr>
            <w:tcW w:w="2925" w:type="dxa"/>
            <w:tcBorders>
              <w:top w:val="single" w:sz="8" w:space="0" w:color="999999"/>
              <w:left w:val="single" w:sz="8" w:space="0" w:color="999999"/>
              <w:bottom w:val="single" w:sz="8" w:space="0" w:color="999999"/>
              <w:right w:val="single" w:sz="8" w:space="0" w:color="999999"/>
            </w:tcBorders>
            <w:noWrap/>
            <w:vAlign w:val="center"/>
            <w:hideMark/>
          </w:tcPr>
          <w:p w14:paraId="77F0F4E6" w14:textId="77777777" w:rsidR="004851BE" w:rsidRPr="00C57E6A" w:rsidRDefault="004851BE" w:rsidP="00310282">
            <w:pPr>
              <w:spacing w:after="0" w:line="240" w:lineRule="auto"/>
              <w:jc w:val="both"/>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Recurrent as % of CG Total Expenditure </w:t>
            </w:r>
          </w:p>
        </w:tc>
        <w:tc>
          <w:tcPr>
            <w:tcW w:w="1475" w:type="dxa"/>
            <w:tcBorders>
              <w:top w:val="single" w:sz="8" w:space="0" w:color="999999"/>
              <w:left w:val="nil"/>
              <w:bottom w:val="single" w:sz="8" w:space="0" w:color="999999"/>
              <w:right w:val="single" w:sz="8" w:space="0" w:color="999999"/>
            </w:tcBorders>
            <w:noWrap/>
            <w:vAlign w:val="center"/>
            <w:hideMark/>
          </w:tcPr>
          <w:p w14:paraId="71F0172F"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61.41%</w:t>
            </w:r>
          </w:p>
        </w:tc>
        <w:tc>
          <w:tcPr>
            <w:tcW w:w="1800" w:type="dxa"/>
            <w:tcBorders>
              <w:top w:val="single" w:sz="8" w:space="0" w:color="999999"/>
              <w:left w:val="nil"/>
              <w:bottom w:val="single" w:sz="8" w:space="0" w:color="999999"/>
              <w:right w:val="single" w:sz="8" w:space="0" w:color="999999"/>
            </w:tcBorders>
            <w:noWrap/>
            <w:vAlign w:val="center"/>
            <w:hideMark/>
          </w:tcPr>
          <w:p w14:paraId="22B65B30"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61.37%</w:t>
            </w:r>
          </w:p>
        </w:tc>
        <w:tc>
          <w:tcPr>
            <w:tcW w:w="1460" w:type="dxa"/>
            <w:tcBorders>
              <w:top w:val="single" w:sz="8" w:space="0" w:color="999999"/>
              <w:left w:val="nil"/>
              <w:bottom w:val="single" w:sz="8" w:space="0" w:color="999999"/>
              <w:right w:val="single" w:sz="8" w:space="0" w:color="999999"/>
            </w:tcBorders>
            <w:noWrap/>
            <w:vAlign w:val="center"/>
            <w:hideMark/>
          </w:tcPr>
          <w:p w14:paraId="48D516AE"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67.97%</w:t>
            </w:r>
          </w:p>
        </w:tc>
        <w:tc>
          <w:tcPr>
            <w:tcW w:w="1420" w:type="dxa"/>
            <w:tcBorders>
              <w:top w:val="single" w:sz="8" w:space="0" w:color="999999"/>
              <w:left w:val="nil"/>
              <w:bottom w:val="single" w:sz="8" w:space="0" w:color="999999"/>
              <w:right w:val="single" w:sz="8" w:space="0" w:color="999999"/>
            </w:tcBorders>
            <w:noWrap/>
            <w:vAlign w:val="center"/>
            <w:hideMark/>
          </w:tcPr>
          <w:p w14:paraId="31D3EDAC"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68.42%</w:t>
            </w:r>
          </w:p>
        </w:tc>
        <w:tc>
          <w:tcPr>
            <w:tcW w:w="1440" w:type="dxa"/>
            <w:tcBorders>
              <w:top w:val="single" w:sz="8" w:space="0" w:color="999999"/>
              <w:left w:val="nil"/>
              <w:bottom w:val="single" w:sz="8" w:space="0" w:color="999999"/>
              <w:right w:val="single" w:sz="8" w:space="0" w:color="999999"/>
            </w:tcBorders>
            <w:noWrap/>
            <w:vAlign w:val="center"/>
            <w:hideMark/>
          </w:tcPr>
          <w:p w14:paraId="2A51BEDF"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68.00%</w:t>
            </w:r>
          </w:p>
        </w:tc>
      </w:tr>
      <w:tr w:rsidR="00835896" w:rsidRPr="00C57E6A" w14:paraId="0583C6AB" w14:textId="77777777" w:rsidTr="00D672EC">
        <w:trPr>
          <w:trHeight w:val="245"/>
        </w:trPr>
        <w:tc>
          <w:tcPr>
            <w:tcW w:w="2925" w:type="dxa"/>
            <w:tcBorders>
              <w:top w:val="single" w:sz="8" w:space="0" w:color="999999"/>
              <w:left w:val="single" w:sz="8" w:space="0" w:color="999999"/>
              <w:bottom w:val="single" w:sz="8" w:space="0" w:color="999999"/>
              <w:right w:val="single" w:sz="8" w:space="0" w:color="999999"/>
            </w:tcBorders>
            <w:noWrap/>
            <w:vAlign w:val="center"/>
            <w:hideMark/>
          </w:tcPr>
          <w:p w14:paraId="2A18F1F4" w14:textId="77777777" w:rsidR="004851BE" w:rsidRPr="00C57E6A" w:rsidRDefault="004851BE" w:rsidP="00310282">
            <w:pPr>
              <w:spacing w:after="0" w:line="240" w:lineRule="auto"/>
              <w:jc w:val="both"/>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Personnel Emoluments as % of CG Expenditure </w:t>
            </w:r>
          </w:p>
        </w:tc>
        <w:tc>
          <w:tcPr>
            <w:tcW w:w="1475" w:type="dxa"/>
            <w:tcBorders>
              <w:top w:val="single" w:sz="8" w:space="0" w:color="999999"/>
              <w:left w:val="nil"/>
              <w:bottom w:val="single" w:sz="8" w:space="0" w:color="999999"/>
              <w:right w:val="single" w:sz="8" w:space="0" w:color="999999"/>
            </w:tcBorders>
            <w:noWrap/>
            <w:vAlign w:val="center"/>
            <w:hideMark/>
          </w:tcPr>
          <w:p w14:paraId="1A06E13B"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43.40%</w:t>
            </w:r>
          </w:p>
        </w:tc>
        <w:tc>
          <w:tcPr>
            <w:tcW w:w="1800" w:type="dxa"/>
            <w:tcBorders>
              <w:top w:val="single" w:sz="8" w:space="0" w:color="999999"/>
              <w:left w:val="nil"/>
              <w:bottom w:val="single" w:sz="8" w:space="0" w:color="999999"/>
              <w:right w:val="single" w:sz="8" w:space="0" w:color="999999"/>
            </w:tcBorders>
            <w:noWrap/>
            <w:vAlign w:val="center"/>
            <w:hideMark/>
          </w:tcPr>
          <w:p w14:paraId="14FB41C5"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34.36%</w:t>
            </w:r>
          </w:p>
        </w:tc>
        <w:tc>
          <w:tcPr>
            <w:tcW w:w="1460" w:type="dxa"/>
            <w:tcBorders>
              <w:top w:val="single" w:sz="8" w:space="0" w:color="999999"/>
              <w:left w:val="nil"/>
              <w:bottom w:val="single" w:sz="8" w:space="0" w:color="999999"/>
              <w:right w:val="single" w:sz="8" w:space="0" w:color="999999"/>
            </w:tcBorders>
            <w:noWrap/>
            <w:vAlign w:val="center"/>
            <w:hideMark/>
          </w:tcPr>
          <w:p w14:paraId="0616D1ED"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40.80%</w:t>
            </w:r>
          </w:p>
        </w:tc>
        <w:tc>
          <w:tcPr>
            <w:tcW w:w="1420" w:type="dxa"/>
            <w:tcBorders>
              <w:top w:val="single" w:sz="8" w:space="0" w:color="999999"/>
              <w:left w:val="nil"/>
              <w:bottom w:val="single" w:sz="8" w:space="0" w:color="999999"/>
              <w:right w:val="single" w:sz="8" w:space="0" w:color="999999"/>
            </w:tcBorders>
            <w:noWrap/>
            <w:vAlign w:val="center"/>
            <w:hideMark/>
          </w:tcPr>
          <w:p w14:paraId="34801CC8"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40.80%</w:t>
            </w:r>
          </w:p>
        </w:tc>
        <w:tc>
          <w:tcPr>
            <w:tcW w:w="1440" w:type="dxa"/>
            <w:tcBorders>
              <w:top w:val="single" w:sz="8" w:space="0" w:color="999999"/>
              <w:left w:val="nil"/>
              <w:bottom w:val="single" w:sz="8" w:space="0" w:color="999999"/>
              <w:right w:val="single" w:sz="8" w:space="0" w:color="999999"/>
            </w:tcBorders>
            <w:noWrap/>
            <w:vAlign w:val="center"/>
            <w:hideMark/>
          </w:tcPr>
          <w:p w14:paraId="31DCFA86"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40.80%</w:t>
            </w:r>
          </w:p>
        </w:tc>
      </w:tr>
      <w:tr w:rsidR="00C57E6A" w:rsidRPr="00C57E6A" w14:paraId="1746076B" w14:textId="77777777" w:rsidTr="00D672EC">
        <w:trPr>
          <w:trHeight w:val="245"/>
        </w:trPr>
        <w:tc>
          <w:tcPr>
            <w:tcW w:w="2925" w:type="dxa"/>
            <w:tcBorders>
              <w:top w:val="single" w:sz="8" w:space="0" w:color="999999"/>
              <w:left w:val="single" w:sz="8" w:space="0" w:color="999999"/>
              <w:bottom w:val="single" w:sz="8" w:space="0" w:color="999999"/>
              <w:right w:val="single" w:sz="8" w:space="0" w:color="999999"/>
            </w:tcBorders>
            <w:noWrap/>
            <w:vAlign w:val="center"/>
            <w:hideMark/>
          </w:tcPr>
          <w:p w14:paraId="2B693563" w14:textId="77777777" w:rsidR="004851BE" w:rsidRPr="00C57E6A" w:rsidRDefault="004851BE" w:rsidP="00310282">
            <w:pPr>
              <w:spacing w:after="0" w:line="240" w:lineRule="auto"/>
              <w:jc w:val="both"/>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O&amp;M as % of CG Expenditure </w:t>
            </w:r>
          </w:p>
        </w:tc>
        <w:tc>
          <w:tcPr>
            <w:tcW w:w="1475" w:type="dxa"/>
            <w:tcBorders>
              <w:top w:val="single" w:sz="8" w:space="0" w:color="999999"/>
              <w:left w:val="nil"/>
              <w:bottom w:val="single" w:sz="8" w:space="0" w:color="999999"/>
              <w:right w:val="single" w:sz="8" w:space="0" w:color="999999"/>
            </w:tcBorders>
            <w:noWrap/>
            <w:vAlign w:val="center"/>
            <w:hideMark/>
          </w:tcPr>
          <w:p w14:paraId="7E31D155"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18.01%</w:t>
            </w:r>
          </w:p>
        </w:tc>
        <w:tc>
          <w:tcPr>
            <w:tcW w:w="1800" w:type="dxa"/>
            <w:tcBorders>
              <w:top w:val="single" w:sz="8" w:space="0" w:color="999999"/>
              <w:left w:val="nil"/>
              <w:bottom w:val="single" w:sz="8" w:space="0" w:color="999999"/>
              <w:right w:val="single" w:sz="8" w:space="0" w:color="999999"/>
            </w:tcBorders>
            <w:noWrap/>
            <w:vAlign w:val="center"/>
            <w:hideMark/>
          </w:tcPr>
          <w:p w14:paraId="583896D3"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27.02%</w:t>
            </w:r>
          </w:p>
        </w:tc>
        <w:tc>
          <w:tcPr>
            <w:tcW w:w="1460" w:type="dxa"/>
            <w:tcBorders>
              <w:top w:val="single" w:sz="8" w:space="0" w:color="999999"/>
              <w:left w:val="nil"/>
              <w:bottom w:val="single" w:sz="8" w:space="0" w:color="999999"/>
              <w:right w:val="single" w:sz="8" w:space="0" w:color="999999"/>
            </w:tcBorders>
            <w:noWrap/>
            <w:vAlign w:val="center"/>
            <w:hideMark/>
          </w:tcPr>
          <w:p w14:paraId="0DFEFAB1"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27.17%</w:t>
            </w:r>
          </w:p>
        </w:tc>
        <w:tc>
          <w:tcPr>
            <w:tcW w:w="1420" w:type="dxa"/>
            <w:tcBorders>
              <w:top w:val="single" w:sz="8" w:space="0" w:color="999999"/>
              <w:left w:val="nil"/>
              <w:bottom w:val="single" w:sz="8" w:space="0" w:color="999999"/>
              <w:right w:val="single" w:sz="8" w:space="0" w:color="999999"/>
            </w:tcBorders>
            <w:noWrap/>
            <w:vAlign w:val="center"/>
            <w:hideMark/>
          </w:tcPr>
          <w:p w14:paraId="09E40A35"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27.17%</w:t>
            </w:r>
          </w:p>
        </w:tc>
        <w:tc>
          <w:tcPr>
            <w:tcW w:w="1440" w:type="dxa"/>
            <w:tcBorders>
              <w:top w:val="single" w:sz="8" w:space="0" w:color="999999"/>
              <w:left w:val="nil"/>
              <w:bottom w:val="single" w:sz="8" w:space="0" w:color="999999"/>
              <w:right w:val="single" w:sz="8" w:space="0" w:color="999999"/>
            </w:tcBorders>
            <w:noWrap/>
            <w:vAlign w:val="center"/>
            <w:hideMark/>
          </w:tcPr>
          <w:p w14:paraId="0C6845AF" w14:textId="77777777" w:rsidR="004851BE" w:rsidRPr="00C57E6A" w:rsidRDefault="004851BE" w:rsidP="0031028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27.17%</w:t>
            </w:r>
          </w:p>
        </w:tc>
      </w:tr>
    </w:tbl>
    <w:p w14:paraId="74975A3A" w14:textId="77777777" w:rsidR="004851BE" w:rsidRPr="00C57E6A" w:rsidRDefault="004851BE"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6D5269" w14:textId="77777777" w:rsidR="004851BE" w:rsidRPr="00C57E6A" w:rsidRDefault="004851BE"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FF835A" w14:textId="77777777" w:rsidR="004851BE" w:rsidRPr="00C57E6A" w:rsidRDefault="004851BE"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5EDB41" w14:textId="77777777" w:rsidR="004851BE" w:rsidRPr="00C57E6A" w:rsidRDefault="004851BE"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E1200" w14:textId="77777777" w:rsidR="004851BE" w:rsidRPr="00C57E6A" w:rsidRDefault="004851BE"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D5451F" w14:textId="77777777" w:rsidR="004851BE" w:rsidRPr="00C57E6A" w:rsidRDefault="004851BE"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C975CE" w14:textId="77777777" w:rsidR="004851BE" w:rsidRPr="00C57E6A" w:rsidRDefault="004851BE"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B92227" w14:textId="77777777" w:rsidR="004851BE" w:rsidRPr="00C57E6A" w:rsidRDefault="004851BE"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FDC21" w14:textId="77777777" w:rsidR="004851BE" w:rsidRPr="00C57E6A" w:rsidRDefault="004851BE"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8CAD0B" w14:textId="77777777" w:rsidR="004851BE" w:rsidRPr="00C57E6A" w:rsidRDefault="004851BE"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D73B51" w14:textId="77777777" w:rsidR="007D2A03" w:rsidRPr="00C57E6A" w:rsidRDefault="007D2A03"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0B4E5F" w14:textId="77777777" w:rsidR="007D2A03" w:rsidRPr="00C57E6A" w:rsidRDefault="004851BE"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71552" behindDoc="0" locked="0" layoutInCell="1" allowOverlap="1" wp14:anchorId="4FB3B566" wp14:editId="3C42FA00">
            <wp:simplePos x="0" y="0"/>
            <wp:positionH relativeFrom="column">
              <wp:posOffset>0</wp:posOffset>
            </wp:positionH>
            <wp:positionV relativeFrom="paragraph">
              <wp:posOffset>266700</wp:posOffset>
            </wp:positionV>
            <wp:extent cx="6219826" cy="3140074"/>
            <wp:effectExtent l="0" t="0" r="9525" b="3810"/>
            <wp:wrapTopAndBottom/>
            <wp:docPr id="19" name="Chart 1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DCA51FB"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B7B7E4"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167807" w14:textId="74D6DE7D" w:rsidR="007D2A03" w:rsidRPr="00C57E6A" w:rsidRDefault="007D2A03" w:rsidP="00C807E6">
      <w:pPr>
        <w:pStyle w:val="Heading4"/>
        <w:numPr>
          <w:ilvl w:val="2"/>
          <w:numId w:val="26"/>
        </w:numPr>
        <w:jc w:val="left"/>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Fiscal Policy Statement</w:t>
      </w:r>
    </w:p>
    <w:p w14:paraId="3D0761FC" w14:textId="77777777" w:rsidR="00CA4243" w:rsidRPr="00C57E6A" w:rsidRDefault="00CA4243" w:rsidP="00310282">
      <w:pPr>
        <w:jc w:val="both"/>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6D849" w14:textId="77777777" w:rsidR="007D2A03" w:rsidRPr="00C57E6A" w:rsidRDefault="007D2A03" w:rsidP="00310282">
      <w:pPr>
        <w:spacing w:line="360" w:lineRule="auto"/>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respect to revenue, the County Government aims at raising revenues to meet the budgetary requirements as guided by the County Annual Finance Act. Local revenue collection in the year is projected at Kshs. 150,000,000.</w:t>
      </w:r>
    </w:p>
    <w:p w14:paraId="3BE45D42" w14:textId="77777777" w:rsidR="007D2A03" w:rsidRPr="00C57E6A" w:rsidRDefault="007D2A03" w:rsidP="00310282">
      <w:pPr>
        <w:spacing w:line="360" w:lineRule="auto"/>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PFM Act prescribes that wages and benefits to public officers should not exceed 35percent of the County’s total revenue. The projected county expenditure on personnel emoluments for FY 2025/26 stands at </w:t>
      </w: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34.51% </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the total expenditure.</w:t>
      </w:r>
    </w:p>
    <w:p w14:paraId="42DA86AA" w14:textId="77777777" w:rsidR="007D2A03" w:rsidRPr="00C57E6A" w:rsidRDefault="007D2A03" w:rsidP="00123C8D">
      <w:pPr>
        <w:pStyle w:val="Heading2"/>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5" w:name="_Toc191647151"/>
      <w:bookmarkStart w:id="46" w:name="_Toc191657878"/>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 Overall Deficit Financing</w:t>
      </w:r>
      <w:bookmarkEnd w:id="45"/>
      <w:bookmarkEnd w:id="46"/>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46D11DB" w14:textId="77777777" w:rsidR="00CA4243" w:rsidRPr="00C57E6A" w:rsidRDefault="00CA424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52E030" w14:textId="77777777" w:rsidR="007D2A03" w:rsidRPr="00C57E6A" w:rsidRDefault="007D2A03" w:rsidP="00310282">
      <w:pPr>
        <w:spacing w:line="360" w:lineRule="auto"/>
        <w:jc w:val="both"/>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2025 BPS highly encourages the County governments to have a balanced budget. In this regard the County Government of Marsabit has allocated resources for spending that are equivalent to the revenues expected in the 2025/26 and the medium term.</w:t>
      </w:r>
    </w:p>
    <w:p w14:paraId="416F8547" w14:textId="77777777" w:rsidR="007D2A03" w:rsidRPr="00C57E6A" w:rsidRDefault="007D2A03" w:rsidP="00310282">
      <w:pPr>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58C7BC"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37A6B" w14:textId="77777777" w:rsidR="007D2A03" w:rsidRPr="00C57E6A" w:rsidRDefault="007D2A03" w:rsidP="00310282">
      <w:pPr>
        <w:pStyle w:val="Defaul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FA7611" w14:textId="77777777" w:rsidR="00835896" w:rsidRPr="00C57E6A" w:rsidRDefault="007D2A03" w:rsidP="00123C8D">
      <w:pPr>
        <w:pStyle w:val="Heading1"/>
        <w:rPr>
          <w:rFonts w:ascii="Times New Roman" w:hAnsi="Times New Roman" w:cs="Times New Roman"/>
          <w:b w:val="0"/>
          <w:color w:val="000000" w:themeColor="text1"/>
          <w:w w:val="1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7" w:name="_Toc191657879"/>
      <w:bookmarkStart w:id="48" w:name="_Toc191647152"/>
      <w:r w:rsidRPr="00C57E6A">
        <w:rPr>
          <w:rFonts w:ascii="Times New Roman" w:hAnsi="Times New Roman" w:cs="Times New Roman"/>
          <w:b w:val="0"/>
          <w:color w:val="000000" w:themeColor="text1"/>
          <w:w w:val="1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FOUR:</w:t>
      </w:r>
      <w:bookmarkEnd w:id="47"/>
      <w:r w:rsidRPr="00C57E6A">
        <w:rPr>
          <w:rFonts w:ascii="Times New Roman" w:hAnsi="Times New Roman" w:cs="Times New Roman"/>
          <w:b w:val="0"/>
          <w:color w:val="000000" w:themeColor="text1"/>
          <w:w w:val="1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E396E3D" w14:textId="4E435AAD" w:rsidR="007D2A03" w:rsidRPr="00C57E6A" w:rsidRDefault="007D2A03" w:rsidP="00835896">
      <w:pPr>
        <w:pStyle w:val="Default"/>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bCs/>
          <w:color w:val="000000" w:themeColor="text1"/>
          <w:w w:val="115"/>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 TERM EXPENDITURE FRAMEWORK</w:t>
      </w:r>
      <w:bookmarkEnd w:id="48"/>
    </w:p>
    <w:p w14:paraId="1C46E1CB" w14:textId="77777777" w:rsidR="007D2A03" w:rsidRPr="00C57E6A" w:rsidRDefault="007D2A0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0F519" w14:textId="112FDF21" w:rsidR="007D2A03" w:rsidRPr="00C57E6A" w:rsidRDefault="007D2A03" w:rsidP="00C807E6">
      <w:pPr>
        <w:pStyle w:val="Heading2"/>
        <w:numPr>
          <w:ilvl w:val="1"/>
          <w:numId w:val="28"/>
        </w:numPr>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9" w:name="_Toc191647153"/>
      <w:bookmarkStart w:id="50" w:name="_Toc191657880"/>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 Envelope</w:t>
      </w:r>
      <w:bookmarkEnd w:id="49"/>
      <w:bookmarkEnd w:id="50"/>
    </w:p>
    <w:p w14:paraId="4AD79D71" w14:textId="77777777" w:rsidR="007D2A03" w:rsidRPr="00C57E6A" w:rsidRDefault="007D2A0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programmes and projects over the medium term will be funded by equitable shares from National Treasury, conditional and unconditional grants, loans and own source revenue collected by the county government.</w:t>
      </w:r>
    </w:p>
    <w:p w14:paraId="4CBFDE54" w14:textId="77777777" w:rsidR="007D2A03" w:rsidRPr="00C57E6A" w:rsidRDefault="007D2A03" w:rsidP="00310282">
      <w:pPr>
        <w:spacing w:after="0" w:line="360" w:lineRule="auto"/>
        <w:jc w:val="both"/>
        <w:rPr>
          <w:rFonts w:eastAsia="Times New Roman" w:cs="Times New Roman"/>
          <w:b w:val="0"/>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 FY 2025/26 own source revenue will finance about 2 % of the expenditure priorities in the projected budget of Ksh.</w:t>
      </w:r>
      <w:r w:rsidRPr="00C57E6A">
        <w:rPr>
          <w:rFonts w:eastAsia="Times New Roman" w:cs="Times New Roman"/>
          <w:b w:val="0"/>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64B3" w:rsidRPr="00C57E6A">
        <w:rPr>
          <w:rFonts w:eastAsia="Times New Roman" w:cs="Times New Roman"/>
          <w:b w:val="0"/>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9,771,492,014</w:t>
      </w:r>
      <w:r w:rsidRPr="00C57E6A">
        <w:rPr>
          <w:rFonts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FY 2024/25, the own source revenue </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 projected at Ksh. 1</w:t>
      </w:r>
      <w:r w:rsidR="002264B3"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million. The own source of revenue is expected to be Ksh 150,000,000 in the FY 2025/26 following projections using the 2023/24 data. Equitable Share from National </w:t>
      </w:r>
      <w:r w:rsidRPr="00C57E6A">
        <w:rPr>
          <w:rFonts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Government will account for 81 % of total budget resources while loans and conditional grants will account for 16</w:t>
      </w:r>
      <w:r w:rsidR="002264B3" w:rsidRPr="00C57E6A">
        <w:rPr>
          <w:rFonts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C57E6A">
        <w:rPr>
          <w:rFonts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equitable share in FY 2025/26 is projected to be Ksh. </w:t>
      </w:r>
      <w:r w:rsidR="002264B3"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7,921,328,607</w:t>
      </w:r>
      <w:r w:rsidRPr="00C57E6A">
        <w:rPr>
          <w:rFonts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7C11407" w14:textId="77777777" w:rsidR="002264B3" w:rsidRPr="00C57E6A" w:rsidRDefault="002264B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A56BD" w14:textId="77777777" w:rsidR="007D2A03" w:rsidRPr="00C57E6A" w:rsidRDefault="007D2A0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9: Resource Envelope for FY 2025/26</w:t>
      </w:r>
    </w:p>
    <w:p w14:paraId="044E76CB" w14:textId="77777777" w:rsidR="007D2A03" w:rsidRPr="00C57E6A" w:rsidRDefault="007D2A0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9267" w:type="dxa"/>
        <w:tblLook w:val="04A0" w:firstRow="1" w:lastRow="0" w:firstColumn="1" w:lastColumn="0" w:noHBand="0" w:noVBand="1"/>
      </w:tblPr>
      <w:tblGrid>
        <w:gridCol w:w="456"/>
        <w:gridCol w:w="5985"/>
        <w:gridCol w:w="2826"/>
      </w:tblGrid>
      <w:tr w:rsidR="00835896" w:rsidRPr="00C57E6A" w14:paraId="003CB9B8" w14:textId="77777777" w:rsidTr="00E06FA5">
        <w:trPr>
          <w:trHeight w:val="600"/>
        </w:trPr>
        <w:tc>
          <w:tcPr>
            <w:tcW w:w="456" w:type="dxa"/>
            <w:tcBorders>
              <w:top w:val="single" w:sz="4" w:space="0" w:color="auto"/>
              <w:left w:val="dashed" w:sz="4" w:space="0" w:color="7030A0"/>
              <w:bottom w:val="dashed" w:sz="4" w:space="0" w:color="7030A0"/>
              <w:right w:val="dashed" w:sz="4" w:space="0" w:color="7030A0"/>
            </w:tcBorders>
            <w:noWrap/>
            <w:vAlign w:val="bottom"/>
            <w:hideMark/>
          </w:tcPr>
          <w:p w14:paraId="512FECF6"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85" w:type="dxa"/>
            <w:tcBorders>
              <w:top w:val="single" w:sz="4" w:space="0" w:color="auto"/>
              <w:left w:val="nil"/>
              <w:bottom w:val="dashed" w:sz="4" w:space="0" w:color="7030A0"/>
              <w:right w:val="dashed" w:sz="4" w:space="0" w:color="7030A0"/>
            </w:tcBorders>
            <w:vAlign w:val="center"/>
            <w:hideMark/>
          </w:tcPr>
          <w:p w14:paraId="36A28172" w14:textId="77777777" w:rsidR="002264B3" w:rsidRPr="00C57E6A" w:rsidRDefault="002264B3" w:rsidP="00310282">
            <w:pPr>
              <w:spacing w:after="0" w:line="240" w:lineRule="auto"/>
              <w:jc w:val="both"/>
              <w:rPr>
                <w:rFonts w:eastAsia="Times New Roman" w:cs="Times New Roman"/>
                <w:b w:val="0"/>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Revenue Stream</w:t>
            </w:r>
          </w:p>
        </w:tc>
        <w:tc>
          <w:tcPr>
            <w:tcW w:w="2826" w:type="dxa"/>
            <w:tcBorders>
              <w:top w:val="single" w:sz="4" w:space="0" w:color="auto"/>
              <w:left w:val="nil"/>
              <w:bottom w:val="dashed" w:sz="4" w:space="0" w:color="7030A0"/>
              <w:right w:val="dashed" w:sz="4" w:space="0" w:color="7030A0"/>
            </w:tcBorders>
            <w:vAlign w:val="center"/>
            <w:hideMark/>
          </w:tcPr>
          <w:p w14:paraId="134CB15B" w14:textId="77777777" w:rsidR="002264B3" w:rsidRPr="00C57E6A" w:rsidRDefault="002264B3" w:rsidP="00310282">
            <w:pPr>
              <w:spacing w:after="0" w:line="240" w:lineRule="auto"/>
              <w:jc w:val="both"/>
              <w:rPr>
                <w:rFonts w:eastAsia="Times New Roman" w:cs="Times New Roman"/>
                <w:b w:val="0"/>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Annual Targeted Revenue (Kshs.) </w:t>
            </w:r>
          </w:p>
        </w:tc>
      </w:tr>
      <w:tr w:rsidR="00835896" w:rsidRPr="00C57E6A" w14:paraId="7162DCEF"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34AD6A29"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985" w:type="dxa"/>
            <w:tcBorders>
              <w:top w:val="nil"/>
              <w:left w:val="nil"/>
              <w:bottom w:val="dashed" w:sz="4" w:space="0" w:color="7030A0"/>
              <w:right w:val="dashed" w:sz="4" w:space="0" w:color="7030A0"/>
            </w:tcBorders>
            <w:noWrap/>
            <w:vAlign w:val="bottom"/>
            <w:hideMark/>
          </w:tcPr>
          <w:p w14:paraId="7BCE8813"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Total Equitable Share </w:t>
            </w:r>
          </w:p>
        </w:tc>
        <w:tc>
          <w:tcPr>
            <w:tcW w:w="2826" w:type="dxa"/>
            <w:tcBorders>
              <w:top w:val="nil"/>
              <w:left w:val="nil"/>
              <w:bottom w:val="dashed" w:sz="4" w:space="0" w:color="7030A0"/>
              <w:right w:val="dashed" w:sz="4" w:space="0" w:color="7030A0"/>
            </w:tcBorders>
            <w:noWrap/>
            <w:vAlign w:val="bottom"/>
            <w:hideMark/>
          </w:tcPr>
          <w:p w14:paraId="3D473FAE"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7,921,328,607 </w:t>
            </w:r>
          </w:p>
        </w:tc>
      </w:tr>
      <w:tr w:rsidR="00835896" w:rsidRPr="00C57E6A" w14:paraId="0475CB6F"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78C2BE26"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985" w:type="dxa"/>
            <w:tcBorders>
              <w:top w:val="nil"/>
              <w:left w:val="nil"/>
              <w:bottom w:val="dashed" w:sz="4" w:space="0" w:color="7030A0"/>
              <w:right w:val="dashed" w:sz="4" w:space="0" w:color="7030A0"/>
            </w:tcBorders>
            <w:vAlign w:val="bottom"/>
            <w:hideMark/>
          </w:tcPr>
          <w:p w14:paraId="6205A56C"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Own Source Revenue </w:t>
            </w:r>
          </w:p>
        </w:tc>
        <w:tc>
          <w:tcPr>
            <w:tcW w:w="2826" w:type="dxa"/>
            <w:tcBorders>
              <w:top w:val="nil"/>
              <w:left w:val="nil"/>
              <w:bottom w:val="dashed" w:sz="4" w:space="0" w:color="7030A0"/>
              <w:right w:val="dashed" w:sz="4" w:space="0" w:color="7030A0"/>
            </w:tcBorders>
            <w:noWrap/>
            <w:vAlign w:val="bottom"/>
            <w:hideMark/>
          </w:tcPr>
          <w:p w14:paraId="0DA8168D"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150,000,000 </w:t>
            </w:r>
          </w:p>
        </w:tc>
      </w:tr>
      <w:tr w:rsidR="00835896" w:rsidRPr="00C57E6A" w14:paraId="2139BD0B"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360A1B3F"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5985" w:type="dxa"/>
            <w:tcBorders>
              <w:top w:val="nil"/>
              <w:left w:val="nil"/>
              <w:bottom w:val="dashed" w:sz="4" w:space="0" w:color="7030A0"/>
              <w:right w:val="dashed" w:sz="4" w:space="0" w:color="7030A0"/>
            </w:tcBorders>
            <w:vAlign w:val="bottom"/>
            <w:hideMark/>
          </w:tcPr>
          <w:p w14:paraId="3CC40306"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Primary Health Care in Devolved Context (PHC) </w:t>
            </w:r>
          </w:p>
        </w:tc>
        <w:tc>
          <w:tcPr>
            <w:tcW w:w="2826" w:type="dxa"/>
            <w:tcBorders>
              <w:top w:val="nil"/>
              <w:left w:val="nil"/>
              <w:bottom w:val="dashed" w:sz="4" w:space="0" w:color="7030A0"/>
              <w:right w:val="dashed" w:sz="4" w:space="0" w:color="7030A0"/>
            </w:tcBorders>
            <w:noWrap/>
            <w:vAlign w:val="bottom"/>
            <w:hideMark/>
          </w:tcPr>
          <w:p w14:paraId="46B4CD6E"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10,914,000 </w:t>
            </w:r>
          </w:p>
        </w:tc>
      </w:tr>
      <w:tr w:rsidR="00835896" w:rsidRPr="00C57E6A" w14:paraId="57F33C9C"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3F161ECC"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985" w:type="dxa"/>
            <w:tcBorders>
              <w:top w:val="nil"/>
              <w:left w:val="nil"/>
              <w:bottom w:val="dashed" w:sz="4" w:space="0" w:color="7030A0"/>
              <w:right w:val="dashed" w:sz="4" w:space="0" w:color="7030A0"/>
            </w:tcBorders>
            <w:vAlign w:val="bottom"/>
            <w:hideMark/>
          </w:tcPr>
          <w:p w14:paraId="4EA83CBE"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KDSP II - Level I Grant </w:t>
            </w:r>
          </w:p>
        </w:tc>
        <w:tc>
          <w:tcPr>
            <w:tcW w:w="2826" w:type="dxa"/>
            <w:tcBorders>
              <w:top w:val="nil"/>
              <w:left w:val="nil"/>
              <w:bottom w:val="dashed" w:sz="4" w:space="0" w:color="7030A0"/>
              <w:right w:val="dashed" w:sz="4" w:space="0" w:color="7030A0"/>
            </w:tcBorders>
            <w:noWrap/>
            <w:vAlign w:val="bottom"/>
            <w:hideMark/>
          </w:tcPr>
          <w:p w14:paraId="272F2D8D"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37,500,000 </w:t>
            </w:r>
          </w:p>
        </w:tc>
      </w:tr>
      <w:tr w:rsidR="00835896" w:rsidRPr="00C57E6A" w14:paraId="44270D44"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296903F7"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5985" w:type="dxa"/>
            <w:tcBorders>
              <w:top w:val="nil"/>
              <w:left w:val="nil"/>
              <w:bottom w:val="dashed" w:sz="4" w:space="0" w:color="7030A0"/>
              <w:right w:val="dashed" w:sz="4" w:space="0" w:color="7030A0"/>
            </w:tcBorders>
            <w:vAlign w:val="bottom"/>
            <w:hideMark/>
          </w:tcPr>
          <w:p w14:paraId="3CC9E5A9"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KDSP II - Level II Grant </w:t>
            </w:r>
          </w:p>
        </w:tc>
        <w:tc>
          <w:tcPr>
            <w:tcW w:w="2826" w:type="dxa"/>
            <w:tcBorders>
              <w:top w:val="nil"/>
              <w:left w:val="nil"/>
              <w:bottom w:val="dashed" w:sz="4" w:space="0" w:color="7030A0"/>
              <w:right w:val="dashed" w:sz="4" w:space="0" w:color="7030A0"/>
            </w:tcBorders>
            <w:noWrap/>
            <w:vAlign w:val="bottom"/>
            <w:hideMark/>
          </w:tcPr>
          <w:p w14:paraId="287C5073"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352,500,000 </w:t>
            </w:r>
          </w:p>
        </w:tc>
      </w:tr>
      <w:tr w:rsidR="00835896" w:rsidRPr="00C57E6A" w14:paraId="6CFB2BC4"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2934BA1A"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5985" w:type="dxa"/>
            <w:tcBorders>
              <w:top w:val="nil"/>
              <w:left w:val="nil"/>
              <w:bottom w:val="dashed" w:sz="4" w:space="0" w:color="7030A0"/>
              <w:right w:val="dashed" w:sz="4" w:space="0" w:color="7030A0"/>
            </w:tcBorders>
            <w:vAlign w:val="bottom"/>
            <w:hideMark/>
          </w:tcPr>
          <w:p w14:paraId="66D44D76"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Kenya Livestock Commercialization Project (KELCOP) </w:t>
            </w:r>
          </w:p>
        </w:tc>
        <w:tc>
          <w:tcPr>
            <w:tcW w:w="2826" w:type="dxa"/>
            <w:tcBorders>
              <w:top w:val="nil"/>
              <w:left w:val="nil"/>
              <w:bottom w:val="dashed" w:sz="4" w:space="0" w:color="7030A0"/>
              <w:right w:val="dashed" w:sz="4" w:space="0" w:color="7030A0"/>
            </w:tcBorders>
            <w:noWrap/>
            <w:vAlign w:val="bottom"/>
            <w:hideMark/>
          </w:tcPr>
          <w:p w14:paraId="79AC95C9"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70,250,000 </w:t>
            </w:r>
          </w:p>
        </w:tc>
      </w:tr>
      <w:tr w:rsidR="00835896" w:rsidRPr="00C57E6A" w14:paraId="0F46EAAB"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7ACADFD5"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5985" w:type="dxa"/>
            <w:tcBorders>
              <w:top w:val="nil"/>
              <w:left w:val="nil"/>
              <w:bottom w:val="dashed" w:sz="4" w:space="0" w:color="7030A0"/>
              <w:right w:val="dashed" w:sz="4" w:space="0" w:color="7030A0"/>
            </w:tcBorders>
            <w:vAlign w:val="bottom"/>
            <w:hideMark/>
          </w:tcPr>
          <w:p w14:paraId="53F9E24B"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Unconditional Allocation for 20% Share of Mineral Royalties </w:t>
            </w:r>
          </w:p>
        </w:tc>
        <w:tc>
          <w:tcPr>
            <w:tcW w:w="2826" w:type="dxa"/>
            <w:tcBorders>
              <w:top w:val="nil"/>
              <w:left w:val="nil"/>
              <w:bottom w:val="dashed" w:sz="4" w:space="0" w:color="7030A0"/>
              <w:right w:val="dashed" w:sz="4" w:space="0" w:color="7030A0"/>
            </w:tcBorders>
            <w:noWrap/>
            <w:vAlign w:val="bottom"/>
            <w:hideMark/>
          </w:tcPr>
          <w:p w14:paraId="346B3116"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1,724,590 </w:t>
            </w:r>
          </w:p>
        </w:tc>
      </w:tr>
      <w:tr w:rsidR="00835896" w:rsidRPr="00C57E6A" w14:paraId="0F988E60"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2EA55526"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5985" w:type="dxa"/>
            <w:tcBorders>
              <w:top w:val="nil"/>
              <w:left w:val="nil"/>
              <w:bottom w:val="dashed" w:sz="4" w:space="0" w:color="7030A0"/>
              <w:right w:val="dashed" w:sz="4" w:space="0" w:color="7030A0"/>
            </w:tcBorders>
            <w:vAlign w:val="bottom"/>
            <w:hideMark/>
          </w:tcPr>
          <w:p w14:paraId="17C06108"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Community Health Promoters </w:t>
            </w:r>
          </w:p>
        </w:tc>
        <w:tc>
          <w:tcPr>
            <w:tcW w:w="2826" w:type="dxa"/>
            <w:tcBorders>
              <w:top w:val="nil"/>
              <w:left w:val="nil"/>
              <w:bottom w:val="dashed" w:sz="4" w:space="0" w:color="7030A0"/>
              <w:right w:val="dashed" w:sz="4" w:space="0" w:color="7030A0"/>
            </w:tcBorders>
            <w:noWrap/>
            <w:vAlign w:val="bottom"/>
            <w:hideMark/>
          </w:tcPr>
          <w:p w14:paraId="4A573BA9"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60,090,000 </w:t>
            </w:r>
          </w:p>
        </w:tc>
      </w:tr>
      <w:tr w:rsidR="00835896" w:rsidRPr="00C57E6A" w14:paraId="3E0C5C6B"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6A9AB364"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5985" w:type="dxa"/>
            <w:tcBorders>
              <w:top w:val="nil"/>
              <w:left w:val="nil"/>
              <w:bottom w:val="dashed" w:sz="4" w:space="0" w:color="7030A0"/>
              <w:right w:val="dashed" w:sz="4" w:space="0" w:color="7030A0"/>
            </w:tcBorders>
            <w:vAlign w:val="bottom"/>
            <w:hideMark/>
          </w:tcPr>
          <w:p w14:paraId="4BE0FE36"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Doctors Salary Arrears </w:t>
            </w:r>
          </w:p>
        </w:tc>
        <w:tc>
          <w:tcPr>
            <w:tcW w:w="2826" w:type="dxa"/>
            <w:tcBorders>
              <w:top w:val="nil"/>
              <w:left w:val="nil"/>
              <w:bottom w:val="dashed" w:sz="4" w:space="0" w:color="7030A0"/>
              <w:right w:val="dashed" w:sz="4" w:space="0" w:color="7030A0"/>
            </w:tcBorders>
            <w:noWrap/>
            <w:vAlign w:val="bottom"/>
            <w:hideMark/>
          </w:tcPr>
          <w:p w14:paraId="11853343"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15,028,763 </w:t>
            </w:r>
          </w:p>
        </w:tc>
      </w:tr>
      <w:tr w:rsidR="00835896" w:rsidRPr="00C57E6A" w14:paraId="7A91958F"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7B424EDB"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5985" w:type="dxa"/>
            <w:tcBorders>
              <w:top w:val="nil"/>
              <w:left w:val="nil"/>
              <w:bottom w:val="dashed" w:sz="4" w:space="0" w:color="7030A0"/>
              <w:right w:val="dashed" w:sz="4" w:space="0" w:color="7030A0"/>
            </w:tcBorders>
            <w:vAlign w:val="bottom"/>
            <w:hideMark/>
          </w:tcPr>
          <w:p w14:paraId="39D82D88"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Food Systems Resilience Project </w:t>
            </w:r>
          </w:p>
        </w:tc>
        <w:tc>
          <w:tcPr>
            <w:tcW w:w="2826" w:type="dxa"/>
            <w:tcBorders>
              <w:top w:val="nil"/>
              <w:left w:val="nil"/>
              <w:bottom w:val="dashed" w:sz="4" w:space="0" w:color="7030A0"/>
              <w:right w:val="dashed" w:sz="4" w:space="0" w:color="7030A0"/>
            </w:tcBorders>
            <w:noWrap/>
            <w:vAlign w:val="bottom"/>
            <w:hideMark/>
          </w:tcPr>
          <w:p w14:paraId="35578B8E"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246,153,846 </w:t>
            </w:r>
          </w:p>
        </w:tc>
      </w:tr>
      <w:tr w:rsidR="00835896" w:rsidRPr="00C57E6A" w14:paraId="72109012"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3E237A06"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5985" w:type="dxa"/>
            <w:tcBorders>
              <w:top w:val="nil"/>
              <w:left w:val="nil"/>
              <w:bottom w:val="dashed" w:sz="4" w:space="0" w:color="7030A0"/>
              <w:right w:val="dashed" w:sz="4" w:space="0" w:color="7030A0"/>
            </w:tcBorders>
            <w:vAlign w:val="bottom"/>
            <w:hideMark/>
          </w:tcPr>
          <w:p w14:paraId="720D0162"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FLLOCA - CCRI </w:t>
            </w:r>
          </w:p>
        </w:tc>
        <w:tc>
          <w:tcPr>
            <w:tcW w:w="2826" w:type="dxa"/>
            <w:tcBorders>
              <w:top w:val="nil"/>
              <w:left w:val="nil"/>
              <w:bottom w:val="dashed" w:sz="4" w:space="0" w:color="7030A0"/>
              <w:right w:val="dashed" w:sz="4" w:space="0" w:color="7030A0"/>
            </w:tcBorders>
            <w:noWrap/>
            <w:vAlign w:val="bottom"/>
            <w:hideMark/>
          </w:tcPr>
          <w:p w14:paraId="77FAF832"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250,000,000 </w:t>
            </w:r>
          </w:p>
        </w:tc>
      </w:tr>
      <w:tr w:rsidR="00835896" w:rsidRPr="00C57E6A" w14:paraId="7BEAFE13"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0073F0C3"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5985" w:type="dxa"/>
            <w:tcBorders>
              <w:top w:val="nil"/>
              <w:left w:val="nil"/>
              <w:bottom w:val="dashed" w:sz="4" w:space="0" w:color="7030A0"/>
              <w:right w:val="dashed" w:sz="4" w:space="0" w:color="7030A0"/>
            </w:tcBorders>
            <w:vAlign w:val="bottom"/>
            <w:hideMark/>
          </w:tcPr>
          <w:p w14:paraId="7AE823CE"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DRPNK - Drought Resilience Programme in Northern Kenya </w:t>
            </w:r>
          </w:p>
        </w:tc>
        <w:tc>
          <w:tcPr>
            <w:tcW w:w="2826" w:type="dxa"/>
            <w:tcBorders>
              <w:top w:val="nil"/>
              <w:left w:val="nil"/>
              <w:bottom w:val="dashed" w:sz="4" w:space="0" w:color="7030A0"/>
              <w:right w:val="dashed" w:sz="4" w:space="0" w:color="7030A0"/>
            </w:tcBorders>
            <w:noWrap/>
            <w:vAlign w:val="bottom"/>
            <w:hideMark/>
          </w:tcPr>
          <w:p w14:paraId="36B2942B"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580,002,208 </w:t>
            </w:r>
          </w:p>
        </w:tc>
      </w:tr>
      <w:tr w:rsidR="00835896" w:rsidRPr="00C57E6A" w14:paraId="72FE19B5"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0122118C"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c>
          <w:tcPr>
            <w:tcW w:w="5985" w:type="dxa"/>
            <w:tcBorders>
              <w:top w:val="nil"/>
              <w:left w:val="nil"/>
              <w:bottom w:val="dashed" w:sz="4" w:space="0" w:color="7030A0"/>
              <w:right w:val="dashed" w:sz="4" w:space="0" w:color="7030A0"/>
            </w:tcBorders>
            <w:vAlign w:val="bottom"/>
            <w:hideMark/>
          </w:tcPr>
          <w:p w14:paraId="1307D80B"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Kenya Urban Support Programme - UIG </w:t>
            </w:r>
          </w:p>
        </w:tc>
        <w:tc>
          <w:tcPr>
            <w:tcW w:w="2826" w:type="dxa"/>
            <w:tcBorders>
              <w:top w:val="nil"/>
              <w:left w:val="nil"/>
              <w:bottom w:val="dashed" w:sz="4" w:space="0" w:color="7030A0"/>
              <w:right w:val="dashed" w:sz="4" w:space="0" w:color="7030A0"/>
            </w:tcBorders>
            <w:noWrap/>
            <w:vAlign w:val="bottom"/>
            <w:hideMark/>
          </w:tcPr>
          <w:p w14:paraId="2EF7C99B"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26,000,000 </w:t>
            </w:r>
          </w:p>
        </w:tc>
      </w:tr>
      <w:tr w:rsidR="00835896" w:rsidRPr="00C57E6A" w14:paraId="6E7EA4EE"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192D2782"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c>
          <w:tcPr>
            <w:tcW w:w="5985" w:type="dxa"/>
            <w:tcBorders>
              <w:top w:val="nil"/>
              <w:left w:val="nil"/>
              <w:bottom w:val="dashed" w:sz="4" w:space="0" w:color="7030A0"/>
              <w:right w:val="dashed" w:sz="4" w:space="0" w:color="7030A0"/>
            </w:tcBorders>
            <w:vAlign w:val="bottom"/>
            <w:hideMark/>
          </w:tcPr>
          <w:p w14:paraId="745173ED"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Kenya Urban Support Programme - UDG </w:t>
            </w:r>
          </w:p>
        </w:tc>
        <w:tc>
          <w:tcPr>
            <w:tcW w:w="2826" w:type="dxa"/>
            <w:tcBorders>
              <w:top w:val="nil"/>
              <w:left w:val="nil"/>
              <w:bottom w:val="dashed" w:sz="4" w:space="0" w:color="7030A0"/>
              <w:right w:val="dashed" w:sz="4" w:space="0" w:color="7030A0"/>
            </w:tcBorders>
            <w:noWrap/>
            <w:vAlign w:val="bottom"/>
            <w:hideMark/>
          </w:tcPr>
          <w:p w14:paraId="73D932CC"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50,000,000 </w:t>
            </w:r>
          </w:p>
        </w:tc>
      </w:tr>
      <w:tr w:rsidR="00835896" w:rsidRPr="00C57E6A" w14:paraId="631C7AFA" w14:textId="77777777" w:rsidTr="00E06FA5">
        <w:trPr>
          <w:trHeight w:val="310"/>
        </w:trPr>
        <w:tc>
          <w:tcPr>
            <w:tcW w:w="456" w:type="dxa"/>
            <w:tcBorders>
              <w:top w:val="nil"/>
              <w:left w:val="dashed" w:sz="4" w:space="0" w:color="7030A0"/>
              <w:bottom w:val="dashed" w:sz="4" w:space="0" w:color="7030A0"/>
              <w:right w:val="dashed" w:sz="4" w:space="0" w:color="7030A0"/>
            </w:tcBorders>
            <w:noWrap/>
            <w:vAlign w:val="bottom"/>
            <w:hideMark/>
          </w:tcPr>
          <w:p w14:paraId="0B8A432A" w14:textId="77777777" w:rsidR="002264B3" w:rsidRPr="00C57E6A" w:rsidRDefault="002264B3" w:rsidP="00310282">
            <w:pPr>
              <w:spacing w:after="0" w:line="240" w:lineRule="auto"/>
              <w:jc w:val="both"/>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85" w:type="dxa"/>
            <w:tcBorders>
              <w:top w:val="nil"/>
              <w:left w:val="nil"/>
              <w:bottom w:val="dashed" w:sz="4" w:space="0" w:color="7030A0"/>
              <w:right w:val="dashed" w:sz="4" w:space="0" w:color="7030A0"/>
            </w:tcBorders>
            <w:noWrap/>
            <w:vAlign w:val="bottom"/>
            <w:hideMark/>
          </w:tcPr>
          <w:p w14:paraId="523F49BF" w14:textId="77777777" w:rsidR="002264B3" w:rsidRPr="00C57E6A" w:rsidRDefault="002264B3" w:rsidP="00310282">
            <w:pPr>
              <w:spacing w:after="0" w:line="240" w:lineRule="auto"/>
              <w:jc w:val="both"/>
              <w:rPr>
                <w:rFonts w:eastAsia="Times New Roman" w:cs="Times New Roman"/>
                <w:b w:val="0"/>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tcW w:w="2826" w:type="dxa"/>
            <w:tcBorders>
              <w:top w:val="nil"/>
              <w:left w:val="nil"/>
              <w:bottom w:val="dashed" w:sz="4" w:space="0" w:color="7030A0"/>
              <w:right w:val="dashed" w:sz="4" w:space="0" w:color="7030A0"/>
            </w:tcBorders>
            <w:vAlign w:val="bottom"/>
            <w:hideMark/>
          </w:tcPr>
          <w:p w14:paraId="60FCF3A9" w14:textId="77777777" w:rsidR="002264B3" w:rsidRPr="00C57E6A" w:rsidRDefault="002264B3" w:rsidP="00310282">
            <w:pPr>
              <w:spacing w:after="0" w:line="240" w:lineRule="auto"/>
              <w:jc w:val="both"/>
              <w:rPr>
                <w:rFonts w:eastAsia="Times New Roman" w:cs="Times New Roman"/>
                <w:b w:val="0"/>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9,771,492,014 </w:t>
            </w:r>
          </w:p>
        </w:tc>
      </w:tr>
    </w:tbl>
    <w:p w14:paraId="56A6A7D4" w14:textId="77777777" w:rsidR="007D2A03" w:rsidRPr="00C57E6A" w:rsidRDefault="007D2A0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15624" w14:textId="25FC72B1" w:rsidR="007D2A03" w:rsidRPr="00C57E6A" w:rsidRDefault="007D2A0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revenue allocation was based on Third Basis formula approved by the parliament in September 2020 for allocating money among the Counties from the share of national revenue. The Third Basis formula will be applicable for FY 2025/26 and over the </w:t>
      </w:r>
      <w:r w:rsidR="007E5D5B"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medium-term</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expenditure framework.</w:t>
      </w:r>
    </w:p>
    <w:p w14:paraId="0C4EC478" w14:textId="77777777" w:rsidR="001566CB" w:rsidRDefault="007D2A0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formula takes into account the following parameters; (i) Population (18%); (ii) Health Index (17%); (iii) Agriculture Index (10%); (iii) Urban Index (5%); (iv) Poverty Index (14%); (v) Land Area Index (8%); (vi) Roads Index (8%), and;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(vii) Basic Share index (20%).On the other </w:t>
      </w:r>
      <w:r w:rsidRPr="00C57E6A">
        <w:rPr>
          <w:rFonts w:cs="Times New Roman"/>
          <w:color w:val="000000" w:themeColor="text1"/>
          <w:w w:val="8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hand, each additional conditional allocation shall be distributed based on its objectives, criteria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selecting beneficiary Co</w:t>
      </w:r>
      <w:r w:rsidR="001566CB"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unties and distribution for</w:t>
      </w:r>
      <w:r w:rsidR="00715FB7">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selecting  beneficiaries counties  and distribution formula.</w:t>
      </w:r>
    </w:p>
    <w:p w14:paraId="1053545C" w14:textId="77777777" w:rsidR="00715FB7" w:rsidRDefault="00715FB7"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D80C36" w14:textId="77777777" w:rsidR="00715FB7" w:rsidRPr="00C57E6A" w:rsidRDefault="00715FB7" w:rsidP="00C807E6">
      <w:pPr>
        <w:pStyle w:val="Heading2"/>
        <w:numPr>
          <w:ilvl w:val="1"/>
          <w:numId w:val="28"/>
        </w:numPr>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1" w:name="_Toc191657881"/>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Spending Priorities</w:t>
      </w:r>
      <w:bookmarkEnd w:id="51"/>
    </w:p>
    <w:p w14:paraId="665955B2" w14:textId="77777777" w:rsidR="00715FB7" w:rsidRPr="00C57E6A" w:rsidRDefault="00715FB7" w:rsidP="00715FB7">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3984F4" w14:textId="77777777" w:rsidR="00715FB7" w:rsidRPr="00C57E6A" w:rsidRDefault="00715FB7" w:rsidP="00715FB7">
      <w:pPr>
        <w:pStyle w:val="BodyText"/>
        <w:rPr>
          <w:rFonts w:cs="Times New Roman"/>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County Government priority for FY 2025/26 will be implementing the third generation County Integrated Development Plan (2023-2027). In the medium term, priority will be given to projects and programmes geared toward addressing the prolonged drought which has devastated our livestock economy and food and nutritional security, access to quality and affordable healthcare, as well as wealth creation for Micro, Small and Medium Enterprise (MSME). </w:t>
      </w:r>
    </w:p>
    <w:p w14:paraId="15AE3EB7" w14:textId="77777777" w:rsidR="00715FB7" w:rsidRPr="00C57E6A" w:rsidRDefault="00715FB7" w:rsidP="00715FB7">
      <w:pPr>
        <w:pStyle w:val="BodyText"/>
        <w:rPr>
          <w:rFonts w:cs="Times New Roman"/>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A89D30" w14:textId="77777777" w:rsidR="00715FB7" w:rsidRPr="00C57E6A" w:rsidRDefault="00715FB7" w:rsidP="00C807E6">
      <w:pPr>
        <w:pStyle w:val="Heading2"/>
        <w:numPr>
          <w:ilvl w:val="1"/>
          <w:numId w:val="28"/>
        </w:numPr>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2" w:name="_Toc191657882"/>
      <w:r w:rsidRPr="00C57E6A">
        <w:rPr>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 Term Expenditure Framework</w:t>
      </w:r>
      <w:bookmarkEnd w:id="52"/>
    </w:p>
    <w:p w14:paraId="175F0EE5" w14:textId="29615608" w:rsidR="00715FB7" w:rsidRPr="00C57E6A" w:rsidRDefault="00715FB7"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715FB7" w:rsidRPr="00C57E6A" w:rsidSect="00F63A13">
          <w:pgSz w:w="11921" w:h="16841"/>
          <w:pgMar w:top="720" w:right="720" w:bottom="720" w:left="720" w:header="720" w:footer="2" w:gutter="0"/>
          <w:cols w:space="720"/>
          <w:docGrid w:linePitch="381"/>
        </w:sectPr>
      </w:pP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medium term the government plans to spend Ksh. 9.77 billion in FY 2025/26, Ksh. </w:t>
      </w:r>
      <w:r w:rsidRPr="00C57E6A">
        <w:rPr>
          <w:rFonts w:cs="Times New Roman"/>
          <w:color w:val="000000" w:themeColor="text1"/>
          <w:w w:val="9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10.26 billion in FY 2026/27 and Ksh. 10.77 billion in 2027/28 respectively. Health care services has the biggest allocation as the county government moves towards offering </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Universal Healthcare to the county residents. As the government enhances service delivery, the other service sectors will be the ultimate beneficiaries.</w:t>
      </w:r>
    </w:p>
    <w:p w14:paraId="34CB2622" w14:textId="0A8F3B92" w:rsidR="000C5A84" w:rsidRPr="00C57E6A" w:rsidRDefault="000C5A84" w:rsidP="000C5A84">
      <w:pPr>
        <w:tabs>
          <w:tab w:val="left" w:pos="1080"/>
          <w:tab w:val="center" w:pos="5240"/>
        </w:tabs>
        <w:jc w:val="left"/>
        <w:rPr>
          <w:rFonts w:eastAsia="Calibri" w:cs="Times New Roman"/>
          <w:b w:val="0"/>
          <w:color w:val="000000" w:themeColor="text1"/>
          <w:w w:val="9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0C5A84" w:rsidRPr="00C57E6A" w:rsidSect="001566CB">
          <w:type w:val="continuous"/>
          <w:pgSz w:w="11921" w:h="16841"/>
          <w:pgMar w:top="720" w:right="720" w:bottom="720" w:left="720" w:header="720" w:footer="2" w:gutter="0"/>
          <w:cols w:space="720"/>
          <w:docGrid w:linePitch="381"/>
        </w:sectPr>
      </w:pPr>
    </w:p>
    <w:p w14:paraId="7082B001" w14:textId="77777777" w:rsidR="00686029" w:rsidRPr="00C57E6A" w:rsidRDefault="00686029"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C3C579" w14:textId="77777777" w:rsidR="001566CB" w:rsidRPr="00C57E6A" w:rsidRDefault="001566CB"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color w:val="000000" w:themeColor="text1"/>
          <w:w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Indicative Sector Ceilings</w:t>
      </w:r>
      <w:r w:rsidRPr="00C57E6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bl>
      <w:tblPr>
        <w:tblW w:w="14681" w:type="dxa"/>
        <w:tblLook w:val="04A0" w:firstRow="1" w:lastRow="0" w:firstColumn="1" w:lastColumn="0" w:noHBand="0" w:noVBand="1"/>
      </w:tblPr>
      <w:tblGrid>
        <w:gridCol w:w="1643"/>
        <w:gridCol w:w="1662"/>
        <w:gridCol w:w="1229"/>
        <w:gridCol w:w="1229"/>
        <w:gridCol w:w="1258"/>
        <w:gridCol w:w="1341"/>
        <w:gridCol w:w="1342"/>
        <w:gridCol w:w="995"/>
        <w:gridCol w:w="995"/>
        <w:gridCol w:w="995"/>
        <w:gridCol w:w="995"/>
        <w:gridCol w:w="997"/>
      </w:tblGrid>
      <w:tr w:rsidR="007E5D5B" w:rsidRPr="007E5D5B" w14:paraId="674B2783" w14:textId="77777777" w:rsidTr="007E5D5B">
        <w:trPr>
          <w:trHeight w:val="305"/>
        </w:trPr>
        <w:tc>
          <w:tcPr>
            <w:tcW w:w="3305" w:type="dxa"/>
            <w:gridSpan w:val="2"/>
            <w:tcBorders>
              <w:top w:val="single" w:sz="4" w:space="0" w:color="auto"/>
              <w:left w:val="single" w:sz="4" w:space="0" w:color="auto"/>
              <w:bottom w:val="single" w:sz="4" w:space="0" w:color="auto"/>
              <w:right w:val="single" w:sz="4" w:space="0" w:color="auto"/>
            </w:tcBorders>
            <w:vAlign w:val="center"/>
            <w:hideMark/>
          </w:tcPr>
          <w:p w14:paraId="38F6AAAA"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 </w:t>
            </w:r>
          </w:p>
        </w:tc>
        <w:tc>
          <w:tcPr>
            <w:tcW w:w="3716" w:type="dxa"/>
            <w:gridSpan w:val="3"/>
            <w:tcBorders>
              <w:top w:val="single" w:sz="4" w:space="0" w:color="auto"/>
              <w:left w:val="nil"/>
              <w:bottom w:val="single" w:sz="4" w:space="0" w:color="auto"/>
              <w:right w:val="single" w:sz="4" w:space="0" w:color="auto"/>
            </w:tcBorders>
            <w:vAlign w:val="center"/>
            <w:hideMark/>
          </w:tcPr>
          <w:p w14:paraId="69FE1E70" w14:textId="77777777" w:rsidR="007E5D5B" w:rsidRPr="007E5D5B" w:rsidRDefault="007E5D5B" w:rsidP="007E5D5B">
            <w:pPr>
              <w:spacing w:after="0" w:line="240" w:lineRule="auto"/>
              <w:jc w:val="both"/>
              <w:rPr>
                <w:rFonts w:eastAsia="Times New Roman" w:cs="Times New Roman"/>
                <w:bCs/>
                <w:sz w:val="16"/>
                <w:szCs w:val="16"/>
              </w:rPr>
            </w:pPr>
            <w:r w:rsidRPr="007E5D5B">
              <w:rPr>
                <w:rFonts w:eastAsia="Times New Roman" w:cs="Times New Roman"/>
                <w:bCs/>
                <w:sz w:val="16"/>
                <w:szCs w:val="16"/>
              </w:rPr>
              <w:t>Total Expenditure Kshs.</w:t>
            </w:r>
          </w:p>
        </w:tc>
        <w:tc>
          <w:tcPr>
            <w:tcW w:w="2683" w:type="dxa"/>
            <w:gridSpan w:val="2"/>
            <w:tcBorders>
              <w:top w:val="single" w:sz="4" w:space="0" w:color="auto"/>
              <w:left w:val="nil"/>
              <w:bottom w:val="single" w:sz="4" w:space="0" w:color="auto"/>
              <w:right w:val="single" w:sz="4" w:space="0" w:color="auto"/>
            </w:tcBorders>
            <w:noWrap/>
            <w:vAlign w:val="center"/>
            <w:hideMark/>
          </w:tcPr>
          <w:p w14:paraId="54E290FE"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Projections</w:t>
            </w:r>
          </w:p>
        </w:tc>
        <w:tc>
          <w:tcPr>
            <w:tcW w:w="4977" w:type="dxa"/>
            <w:gridSpan w:val="5"/>
            <w:tcBorders>
              <w:top w:val="single" w:sz="4" w:space="0" w:color="auto"/>
              <w:left w:val="nil"/>
              <w:bottom w:val="single" w:sz="4" w:space="0" w:color="auto"/>
              <w:right w:val="single" w:sz="4" w:space="0" w:color="auto"/>
            </w:tcBorders>
            <w:noWrap/>
            <w:vAlign w:val="center"/>
            <w:hideMark/>
          </w:tcPr>
          <w:p w14:paraId="12E1461B"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%SHARE OF TOTAL EXPENDITURE</w:t>
            </w:r>
          </w:p>
        </w:tc>
      </w:tr>
      <w:tr w:rsidR="007E5D5B" w:rsidRPr="007E5D5B" w14:paraId="20C631DF" w14:textId="77777777" w:rsidTr="007E5D5B">
        <w:trPr>
          <w:trHeight w:val="656"/>
        </w:trPr>
        <w:tc>
          <w:tcPr>
            <w:tcW w:w="1643" w:type="dxa"/>
            <w:tcBorders>
              <w:top w:val="nil"/>
              <w:left w:val="single" w:sz="8" w:space="0" w:color="auto"/>
              <w:bottom w:val="single" w:sz="8" w:space="0" w:color="auto"/>
              <w:right w:val="single" w:sz="8" w:space="0" w:color="auto"/>
            </w:tcBorders>
            <w:vAlign w:val="center"/>
            <w:hideMark/>
          </w:tcPr>
          <w:p w14:paraId="4937C526"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Vote</w:t>
            </w:r>
          </w:p>
        </w:tc>
        <w:tc>
          <w:tcPr>
            <w:tcW w:w="1662" w:type="dxa"/>
            <w:tcBorders>
              <w:top w:val="nil"/>
              <w:left w:val="nil"/>
              <w:bottom w:val="single" w:sz="8" w:space="0" w:color="auto"/>
              <w:right w:val="single" w:sz="8" w:space="0" w:color="auto"/>
            </w:tcBorders>
            <w:vAlign w:val="center"/>
            <w:hideMark/>
          </w:tcPr>
          <w:p w14:paraId="7B93269B"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 </w:t>
            </w:r>
          </w:p>
        </w:tc>
        <w:tc>
          <w:tcPr>
            <w:tcW w:w="1229" w:type="dxa"/>
            <w:tcBorders>
              <w:top w:val="nil"/>
              <w:left w:val="nil"/>
              <w:bottom w:val="single" w:sz="8" w:space="0" w:color="auto"/>
              <w:right w:val="single" w:sz="8" w:space="0" w:color="auto"/>
            </w:tcBorders>
            <w:vAlign w:val="center"/>
            <w:hideMark/>
          </w:tcPr>
          <w:p w14:paraId="573D0669" w14:textId="04EAE5D0"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Approved 2024/25</w:t>
            </w:r>
          </w:p>
        </w:tc>
        <w:tc>
          <w:tcPr>
            <w:tcW w:w="1229" w:type="dxa"/>
            <w:tcBorders>
              <w:top w:val="nil"/>
              <w:left w:val="nil"/>
              <w:bottom w:val="single" w:sz="8" w:space="0" w:color="auto"/>
              <w:right w:val="single" w:sz="8" w:space="0" w:color="auto"/>
            </w:tcBorders>
            <w:vAlign w:val="center"/>
            <w:hideMark/>
          </w:tcPr>
          <w:p w14:paraId="5B2BDEF5"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 xml:space="preserve"> CBROP Ceilings 2025/26 </w:t>
            </w:r>
          </w:p>
        </w:tc>
        <w:tc>
          <w:tcPr>
            <w:tcW w:w="1257" w:type="dxa"/>
            <w:tcBorders>
              <w:top w:val="nil"/>
              <w:left w:val="nil"/>
              <w:bottom w:val="single" w:sz="8" w:space="0" w:color="auto"/>
              <w:right w:val="single" w:sz="8" w:space="0" w:color="auto"/>
            </w:tcBorders>
            <w:shd w:val="clear" w:color="000000" w:fill="DAEEF3"/>
            <w:vAlign w:val="center"/>
            <w:hideMark/>
          </w:tcPr>
          <w:p w14:paraId="3D153DA9"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CFSP Ceilings 2025/26</w:t>
            </w:r>
          </w:p>
        </w:tc>
        <w:tc>
          <w:tcPr>
            <w:tcW w:w="1341" w:type="dxa"/>
            <w:tcBorders>
              <w:top w:val="nil"/>
              <w:left w:val="nil"/>
              <w:bottom w:val="single" w:sz="8" w:space="0" w:color="auto"/>
              <w:right w:val="single" w:sz="8" w:space="0" w:color="auto"/>
            </w:tcBorders>
            <w:vAlign w:val="center"/>
            <w:hideMark/>
          </w:tcPr>
          <w:p w14:paraId="72EB625F"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2026/2027</w:t>
            </w:r>
          </w:p>
        </w:tc>
        <w:tc>
          <w:tcPr>
            <w:tcW w:w="1341" w:type="dxa"/>
            <w:tcBorders>
              <w:top w:val="nil"/>
              <w:left w:val="nil"/>
              <w:bottom w:val="single" w:sz="8" w:space="0" w:color="auto"/>
              <w:right w:val="single" w:sz="8" w:space="0" w:color="auto"/>
            </w:tcBorders>
            <w:vAlign w:val="center"/>
            <w:hideMark/>
          </w:tcPr>
          <w:p w14:paraId="4B29B884"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2027/2028</w:t>
            </w:r>
          </w:p>
        </w:tc>
        <w:tc>
          <w:tcPr>
            <w:tcW w:w="995" w:type="dxa"/>
            <w:tcBorders>
              <w:top w:val="nil"/>
              <w:left w:val="nil"/>
              <w:bottom w:val="single" w:sz="8" w:space="0" w:color="auto"/>
              <w:right w:val="single" w:sz="8" w:space="0" w:color="auto"/>
            </w:tcBorders>
            <w:vAlign w:val="center"/>
            <w:hideMark/>
          </w:tcPr>
          <w:p w14:paraId="1A989046" w14:textId="1DD3D59C"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Approved 2024/25</w:t>
            </w:r>
          </w:p>
        </w:tc>
        <w:tc>
          <w:tcPr>
            <w:tcW w:w="995" w:type="dxa"/>
            <w:tcBorders>
              <w:top w:val="nil"/>
              <w:left w:val="nil"/>
              <w:bottom w:val="single" w:sz="8" w:space="0" w:color="auto"/>
              <w:right w:val="single" w:sz="8" w:space="0" w:color="auto"/>
            </w:tcBorders>
            <w:vAlign w:val="center"/>
            <w:hideMark/>
          </w:tcPr>
          <w:p w14:paraId="69E38B9E"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 xml:space="preserve"> CBROP Ceilings 2025/26</w:t>
            </w:r>
          </w:p>
        </w:tc>
        <w:tc>
          <w:tcPr>
            <w:tcW w:w="995" w:type="dxa"/>
            <w:tcBorders>
              <w:top w:val="nil"/>
              <w:left w:val="nil"/>
              <w:bottom w:val="single" w:sz="8" w:space="0" w:color="auto"/>
              <w:right w:val="single" w:sz="8" w:space="0" w:color="auto"/>
            </w:tcBorders>
            <w:shd w:val="clear" w:color="000000" w:fill="FDE9D9"/>
            <w:vAlign w:val="center"/>
            <w:hideMark/>
          </w:tcPr>
          <w:p w14:paraId="59702375"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CFSP Ceilings 2025/26</w:t>
            </w:r>
          </w:p>
        </w:tc>
        <w:tc>
          <w:tcPr>
            <w:tcW w:w="995" w:type="dxa"/>
            <w:tcBorders>
              <w:top w:val="nil"/>
              <w:left w:val="nil"/>
              <w:bottom w:val="single" w:sz="8" w:space="0" w:color="auto"/>
              <w:right w:val="single" w:sz="8" w:space="0" w:color="auto"/>
            </w:tcBorders>
            <w:vAlign w:val="center"/>
            <w:hideMark/>
          </w:tcPr>
          <w:p w14:paraId="3E0D3165"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2026/2027</w:t>
            </w:r>
          </w:p>
        </w:tc>
        <w:tc>
          <w:tcPr>
            <w:tcW w:w="995" w:type="dxa"/>
            <w:tcBorders>
              <w:top w:val="nil"/>
              <w:left w:val="nil"/>
              <w:bottom w:val="single" w:sz="8" w:space="0" w:color="auto"/>
              <w:right w:val="single" w:sz="8" w:space="0" w:color="auto"/>
            </w:tcBorders>
            <w:vAlign w:val="center"/>
            <w:hideMark/>
          </w:tcPr>
          <w:p w14:paraId="1B2CCD2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2027/2028</w:t>
            </w:r>
          </w:p>
        </w:tc>
      </w:tr>
      <w:tr w:rsidR="007E5D5B" w:rsidRPr="007E5D5B" w14:paraId="039C70CE" w14:textId="77777777" w:rsidTr="007E5D5B">
        <w:trPr>
          <w:trHeight w:val="443"/>
        </w:trPr>
        <w:tc>
          <w:tcPr>
            <w:tcW w:w="1643" w:type="dxa"/>
            <w:vMerge w:val="restart"/>
            <w:tcBorders>
              <w:top w:val="nil"/>
              <w:left w:val="single" w:sz="8" w:space="0" w:color="auto"/>
              <w:bottom w:val="single" w:sz="8" w:space="0" w:color="000000"/>
              <w:right w:val="single" w:sz="8" w:space="0" w:color="auto"/>
            </w:tcBorders>
            <w:vAlign w:val="center"/>
            <w:hideMark/>
          </w:tcPr>
          <w:p w14:paraId="6E740B68"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County Assembly</w:t>
            </w:r>
          </w:p>
        </w:tc>
        <w:tc>
          <w:tcPr>
            <w:tcW w:w="1662" w:type="dxa"/>
            <w:tcBorders>
              <w:top w:val="nil"/>
              <w:left w:val="nil"/>
              <w:bottom w:val="single" w:sz="8" w:space="0" w:color="auto"/>
              <w:right w:val="single" w:sz="8" w:space="0" w:color="auto"/>
            </w:tcBorders>
            <w:vAlign w:val="center"/>
            <w:hideMark/>
          </w:tcPr>
          <w:p w14:paraId="74E674FC"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4822F07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1,372,780,811</w:t>
            </w:r>
          </w:p>
        </w:tc>
        <w:tc>
          <w:tcPr>
            <w:tcW w:w="1229" w:type="dxa"/>
            <w:tcBorders>
              <w:top w:val="nil"/>
              <w:left w:val="nil"/>
              <w:bottom w:val="single" w:sz="8" w:space="0" w:color="auto"/>
              <w:right w:val="single" w:sz="8" w:space="0" w:color="auto"/>
            </w:tcBorders>
            <w:noWrap/>
            <w:vAlign w:val="center"/>
            <w:hideMark/>
          </w:tcPr>
          <w:p w14:paraId="7F6EF37E"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1,338,204,166</w:t>
            </w:r>
          </w:p>
        </w:tc>
        <w:tc>
          <w:tcPr>
            <w:tcW w:w="1257" w:type="dxa"/>
            <w:tcBorders>
              <w:top w:val="nil"/>
              <w:left w:val="nil"/>
              <w:bottom w:val="single" w:sz="8" w:space="0" w:color="auto"/>
              <w:right w:val="single" w:sz="8" w:space="0" w:color="auto"/>
            </w:tcBorders>
            <w:shd w:val="clear" w:color="000000" w:fill="DAEEF3"/>
            <w:noWrap/>
            <w:vAlign w:val="center"/>
            <w:hideMark/>
          </w:tcPr>
          <w:p w14:paraId="5E801DCF"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741,494,088</w:t>
            </w:r>
          </w:p>
        </w:tc>
        <w:tc>
          <w:tcPr>
            <w:tcW w:w="1341" w:type="dxa"/>
            <w:tcBorders>
              <w:top w:val="nil"/>
              <w:left w:val="nil"/>
              <w:bottom w:val="single" w:sz="8" w:space="0" w:color="auto"/>
              <w:right w:val="single" w:sz="8" w:space="0" w:color="auto"/>
            </w:tcBorders>
            <w:noWrap/>
            <w:vAlign w:val="center"/>
            <w:hideMark/>
          </w:tcPr>
          <w:p w14:paraId="740483E9"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778,568,792</w:t>
            </w:r>
          </w:p>
        </w:tc>
        <w:tc>
          <w:tcPr>
            <w:tcW w:w="1341" w:type="dxa"/>
            <w:tcBorders>
              <w:top w:val="nil"/>
              <w:left w:val="nil"/>
              <w:bottom w:val="single" w:sz="8" w:space="0" w:color="auto"/>
              <w:right w:val="single" w:sz="8" w:space="0" w:color="auto"/>
            </w:tcBorders>
            <w:noWrap/>
            <w:vAlign w:val="center"/>
            <w:hideMark/>
          </w:tcPr>
          <w:p w14:paraId="6C45693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817,497,232</w:t>
            </w:r>
          </w:p>
        </w:tc>
        <w:tc>
          <w:tcPr>
            <w:tcW w:w="995" w:type="dxa"/>
            <w:tcBorders>
              <w:top w:val="nil"/>
              <w:left w:val="nil"/>
              <w:bottom w:val="single" w:sz="8" w:space="0" w:color="auto"/>
              <w:right w:val="single" w:sz="8" w:space="0" w:color="auto"/>
            </w:tcBorders>
            <w:noWrap/>
            <w:vAlign w:val="center"/>
            <w:hideMark/>
          </w:tcPr>
          <w:p w14:paraId="3DE17E34"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14%</w:t>
            </w:r>
          </w:p>
        </w:tc>
        <w:tc>
          <w:tcPr>
            <w:tcW w:w="995" w:type="dxa"/>
            <w:tcBorders>
              <w:top w:val="nil"/>
              <w:left w:val="nil"/>
              <w:bottom w:val="single" w:sz="8" w:space="0" w:color="auto"/>
              <w:right w:val="single" w:sz="8" w:space="0" w:color="auto"/>
            </w:tcBorders>
            <w:noWrap/>
            <w:vAlign w:val="center"/>
            <w:hideMark/>
          </w:tcPr>
          <w:p w14:paraId="0EB35F0B"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14%</w:t>
            </w:r>
          </w:p>
        </w:tc>
        <w:tc>
          <w:tcPr>
            <w:tcW w:w="995" w:type="dxa"/>
            <w:tcBorders>
              <w:top w:val="nil"/>
              <w:left w:val="nil"/>
              <w:bottom w:val="single" w:sz="8" w:space="0" w:color="auto"/>
              <w:right w:val="single" w:sz="8" w:space="0" w:color="auto"/>
            </w:tcBorders>
            <w:shd w:val="clear" w:color="000000" w:fill="FDE9D9"/>
            <w:noWrap/>
            <w:vAlign w:val="center"/>
            <w:hideMark/>
          </w:tcPr>
          <w:p w14:paraId="1251EDC9"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8%</w:t>
            </w:r>
          </w:p>
        </w:tc>
        <w:tc>
          <w:tcPr>
            <w:tcW w:w="995" w:type="dxa"/>
            <w:tcBorders>
              <w:top w:val="nil"/>
              <w:left w:val="nil"/>
              <w:bottom w:val="single" w:sz="8" w:space="0" w:color="auto"/>
              <w:right w:val="single" w:sz="8" w:space="0" w:color="auto"/>
            </w:tcBorders>
            <w:noWrap/>
            <w:vAlign w:val="center"/>
            <w:hideMark/>
          </w:tcPr>
          <w:p w14:paraId="6C1BE1C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8%</w:t>
            </w:r>
          </w:p>
        </w:tc>
        <w:tc>
          <w:tcPr>
            <w:tcW w:w="995" w:type="dxa"/>
            <w:tcBorders>
              <w:top w:val="nil"/>
              <w:left w:val="nil"/>
              <w:bottom w:val="single" w:sz="8" w:space="0" w:color="auto"/>
              <w:right w:val="single" w:sz="8" w:space="0" w:color="auto"/>
            </w:tcBorders>
            <w:noWrap/>
            <w:vAlign w:val="center"/>
            <w:hideMark/>
          </w:tcPr>
          <w:p w14:paraId="04B089A0"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8%</w:t>
            </w:r>
          </w:p>
        </w:tc>
      </w:tr>
      <w:tr w:rsidR="007E5D5B" w:rsidRPr="007E5D5B" w14:paraId="5959F872"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23A052B9"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58924C69"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7F8A43B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765,337,843</w:t>
            </w:r>
          </w:p>
        </w:tc>
        <w:tc>
          <w:tcPr>
            <w:tcW w:w="1229" w:type="dxa"/>
            <w:tcBorders>
              <w:top w:val="nil"/>
              <w:left w:val="nil"/>
              <w:bottom w:val="single" w:sz="8" w:space="0" w:color="auto"/>
              <w:right w:val="single" w:sz="8" w:space="0" w:color="auto"/>
            </w:tcBorders>
            <w:noWrap/>
            <w:vAlign w:val="center"/>
            <w:hideMark/>
          </w:tcPr>
          <w:p w14:paraId="7655A39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862,426,618</w:t>
            </w:r>
          </w:p>
        </w:tc>
        <w:tc>
          <w:tcPr>
            <w:tcW w:w="1257" w:type="dxa"/>
            <w:tcBorders>
              <w:top w:val="nil"/>
              <w:left w:val="nil"/>
              <w:bottom w:val="single" w:sz="8" w:space="0" w:color="auto"/>
              <w:right w:val="single" w:sz="8" w:space="0" w:color="auto"/>
            </w:tcBorders>
            <w:shd w:val="clear" w:color="000000" w:fill="DAEEF3"/>
            <w:noWrap/>
            <w:vAlign w:val="center"/>
            <w:hideMark/>
          </w:tcPr>
          <w:p w14:paraId="4E70DFE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741,494,088</w:t>
            </w:r>
          </w:p>
        </w:tc>
        <w:tc>
          <w:tcPr>
            <w:tcW w:w="1341" w:type="dxa"/>
            <w:tcBorders>
              <w:top w:val="nil"/>
              <w:left w:val="nil"/>
              <w:bottom w:val="single" w:sz="8" w:space="0" w:color="auto"/>
              <w:right w:val="single" w:sz="8" w:space="0" w:color="auto"/>
            </w:tcBorders>
            <w:noWrap/>
            <w:vAlign w:val="center"/>
            <w:hideMark/>
          </w:tcPr>
          <w:p w14:paraId="5B4A358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778,568,792</w:t>
            </w:r>
          </w:p>
        </w:tc>
        <w:tc>
          <w:tcPr>
            <w:tcW w:w="1341" w:type="dxa"/>
            <w:tcBorders>
              <w:top w:val="nil"/>
              <w:left w:val="nil"/>
              <w:bottom w:val="single" w:sz="8" w:space="0" w:color="auto"/>
              <w:right w:val="single" w:sz="8" w:space="0" w:color="auto"/>
            </w:tcBorders>
            <w:noWrap/>
            <w:vAlign w:val="center"/>
            <w:hideMark/>
          </w:tcPr>
          <w:p w14:paraId="48F42DA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817,497,232</w:t>
            </w:r>
          </w:p>
        </w:tc>
        <w:tc>
          <w:tcPr>
            <w:tcW w:w="995" w:type="dxa"/>
            <w:tcBorders>
              <w:top w:val="nil"/>
              <w:left w:val="nil"/>
              <w:bottom w:val="single" w:sz="8" w:space="0" w:color="auto"/>
              <w:right w:val="single" w:sz="8" w:space="0" w:color="auto"/>
            </w:tcBorders>
            <w:noWrap/>
            <w:vAlign w:val="center"/>
            <w:hideMark/>
          </w:tcPr>
          <w:p w14:paraId="5A87F63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w:t>
            </w:r>
          </w:p>
        </w:tc>
        <w:tc>
          <w:tcPr>
            <w:tcW w:w="995" w:type="dxa"/>
            <w:tcBorders>
              <w:top w:val="nil"/>
              <w:left w:val="nil"/>
              <w:bottom w:val="single" w:sz="8" w:space="0" w:color="auto"/>
              <w:right w:val="single" w:sz="8" w:space="0" w:color="auto"/>
            </w:tcBorders>
            <w:noWrap/>
            <w:vAlign w:val="center"/>
            <w:hideMark/>
          </w:tcPr>
          <w:p w14:paraId="2CFDB60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9%</w:t>
            </w:r>
          </w:p>
        </w:tc>
        <w:tc>
          <w:tcPr>
            <w:tcW w:w="995" w:type="dxa"/>
            <w:tcBorders>
              <w:top w:val="nil"/>
              <w:left w:val="nil"/>
              <w:bottom w:val="single" w:sz="8" w:space="0" w:color="auto"/>
              <w:right w:val="single" w:sz="8" w:space="0" w:color="auto"/>
            </w:tcBorders>
            <w:shd w:val="clear" w:color="000000" w:fill="FDE9D9"/>
            <w:noWrap/>
            <w:vAlign w:val="center"/>
            <w:hideMark/>
          </w:tcPr>
          <w:p w14:paraId="1C3D3C2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w:t>
            </w:r>
          </w:p>
        </w:tc>
        <w:tc>
          <w:tcPr>
            <w:tcW w:w="995" w:type="dxa"/>
            <w:tcBorders>
              <w:top w:val="nil"/>
              <w:left w:val="nil"/>
              <w:bottom w:val="single" w:sz="8" w:space="0" w:color="auto"/>
              <w:right w:val="single" w:sz="8" w:space="0" w:color="auto"/>
            </w:tcBorders>
            <w:noWrap/>
            <w:vAlign w:val="center"/>
            <w:hideMark/>
          </w:tcPr>
          <w:p w14:paraId="7438950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w:t>
            </w:r>
          </w:p>
        </w:tc>
        <w:tc>
          <w:tcPr>
            <w:tcW w:w="995" w:type="dxa"/>
            <w:tcBorders>
              <w:top w:val="nil"/>
              <w:left w:val="nil"/>
              <w:bottom w:val="single" w:sz="8" w:space="0" w:color="auto"/>
              <w:right w:val="single" w:sz="8" w:space="0" w:color="auto"/>
            </w:tcBorders>
            <w:noWrap/>
            <w:vAlign w:val="center"/>
            <w:hideMark/>
          </w:tcPr>
          <w:p w14:paraId="39BB167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w:t>
            </w:r>
          </w:p>
        </w:tc>
      </w:tr>
      <w:tr w:rsidR="007E5D5B" w:rsidRPr="007E5D5B" w14:paraId="4E2F281A"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6B9D1B1B"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0525D805"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17DCD90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607,442,968</w:t>
            </w:r>
          </w:p>
        </w:tc>
        <w:tc>
          <w:tcPr>
            <w:tcW w:w="1229" w:type="dxa"/>
            <w:tcBorders>
              <w:top w:val="nil"/>
              <w:left w:val="nil"/>
              <w:bottom w:val="single" w:sz="8" w:space="0" w:color="auto"/>
              <w:right w:val="single" w:sz="8" w:space="0" w:color="auto"/>
            </w:tcBorders>
            <w:noWrap/>
            <w:vAlign w:val="center"/>
            <w:hideMark/>
          </w:tcPr>
          <w:p w14:paraId="0E7E0D7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475,777,548</w:t>
            </w:r>
          </w:p>
        </w:tc>
        <w:tc>
          <w:tcPr>
            <w:tcW w:w="1257" w:type="dxa"/>
            <w:tcBorders>
              <w:top w:val="nil"/>
              <w:left w:val="nil"/>
              <w:bottom w:val="single" w:sz="8" w:space="0" w:color="auto"/>
              <w:right w:val="single" w:sz="8" w:space="0" w:color="auto"/>
            </w:tcBorders>
            <w:shd w:val="clear" w:color="000000" w:fill="DAEEF3"/>
            <w:noWrap/>
            <w:vAlign w:val="center"/>
            <w:hideMark/>
          </w:tcPr>
          <w:p w14:paraId="14D7BC7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1341" w:type="dxa"/>
            <w:tcBorders>
              <w:top w:val="nil"/>
              <w:left w:val="nil"/>
              <w:bottom w:val="single" w:sz="8" w:space="0" w:color="auto"/>
              <w:right w:val="single" w:sz="8" w:space="0" w:color="auto"/>
            </w:tcBorders>
            <w:noWrap/>
            <w:vAlign w:val="center"/>
            <w:hideMark/>
          </w:tcPr>
          <w:p w14:paraId="3364FA9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1341" w:type="dxa"/>
            <w:tcBorders>
              <w:top w:val="nil"/>
              <w:left w:val="nil"/>
              <w:bottom w:val="single" w:sz="8" w:space="0" w:color="auto"/>
              <w:right w:val="single" w:sz="8" w:space="0" w:color="auto"/>
            </w:tcBorders>
            <w:noWrap/>
            <w:vAlign w:val="center"/>
            <w:hideMark/>
          </w:tcPr>
          <w:p w14:paraId="43EE4DE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282F184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c>
          <w:tcPr>
            <w:tcW w:w="995" w:type="dxa"/>
            <w:tcBorders>
              <w:top w:val="nil"/>
              <w:left w:val="nil"/>
              <w:bottom w:val="single" w:sz="8" w:space="0" w:color="auto"/>
              <w:right w:val="single" w:sz="8" w:space="0" w:color="auto"/>
            </w:tcBorders>
            <w:noWrap/>
            <w:vAlign w:val="center"/>
            <w:hideMark/>
          </w:tcPr>
          <w:p w14:paraId="31C2CCE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w:t>
            </w:r>
          </w:p>
        </w:tc>
        <w:tc>
          <w:tcPr>
            <w:tcW w:w="995" w:type="dxa"/>
            <w:tcBorders>
              <w:top w:val="nil"/>
              <w:left w:val="nil"/>
              <w:bottom w:val="single" w:sz="8" w:space="0" w:color="auto"/>
              <w:right w:val="single" w:sz="8" w:space="0" w:color="auto"/>
            </w:tcBorders>
            <w:shd w:val="clear" w:color="000000" w:fill="FDE9D9"/>
            <w:noWrap/>
            <w:vAlign w:val="center"/>
            <w:hideMark/>
          </w:tcPr>
          <w:p w14:paraId="193ACE5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0009FFE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1AABDC4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r>
      <w:tr w:rsidR="007E5D5B" w:rsidRPr="007E5D5B" w14:paraId="17C4B112" w14:textId="77777777" w:rsidTr="007E5D5B">
        <w:trPr>
          <w:trHeight w:val="443"/>
        </w:trPr>
        <w:tc>
          <w:tcPr>
            <w:tcW w:w="1643" w:type="dxa"/>
            <w:vMerge w:val="restart"/>
            <w:tcBorders>
              <w:top w:val="nil"/>
              <w:left w:val="single" w:sz="8" w:space="0" w:color="auto"/>
              <w:bottom w:val="single" w:sz="8" w:space="0" w:color="000000"/>
              <w:right w:val="single" w:sz="8" w:space="0" w:color="auto"/>
            </w:tcBorders>
            <w:vAlign w:val="center"/>
            <w:hideMark/>
          </w:tcPr>
          <w:p w14:paraId="02224270"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 xml:space="preserve">County Executive </w:t>
            </w:r>
          </w:p>
        </w:tc>
        <w:tc>
          <w:tcPr>
            <w:tcW w:w="1662" w:type="dxa"/>
            <w:tcBorders>
              <w:top w:val="nil"/>
              <w:left w:val="nil"/>
              <w:bottom w:val="single" w:sz="8" w:space="0" w:color="auto"/>
              <w:right w:val="single" w:sz="8" w:space="0" w:color="auto"/>
            </w:tcBorders>
            <w:vAlign w:val="center"/>
            <w:hideMark/>
          </w:tcPr>
          <w:p w14:paraId="775B6D8B"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098669CF"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722,444,000</w:t>
            </w:r>
          </w:p>
        </w:tc>
        <w:tc>
          <w:tcPr>
            <w:tcW w:w="1229" w:type="dxa"/>
            <w:tcBorders>
              <w:top w:val="nil"/>
              <w:left w:val="nil"/>
              <w:bottom w:val="single" w:sz="8" w:space="0" w:color="auto"/>
              <w:right w:val="single" w:sz="8" w:space="0" w:color="auto"/>
            </w:tcBorders>
            <w:noWrap/>
            <w:vAlign w:val="center"/>
            <w:hideMark/>
          </w:tcPr>
          <w:p w14:paraId="0495DB6E"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1,044,065,524</w:t>
            </w:r>
          </w:p>
        </w:tc>
        <w:tc>
          <w:tcPr>
            <w:tcW w:w="1257" w:type="dxa"/>
            <w:tcBorders>
              <w:top w:val="nil"/>
              <w:left w:val="nil"/>
              <w:bottom w:val="single" w:sz="8" w:space="0" w:color="auto"/>
              <w:right w:val="single" w:sz="8" w:space="0" w:color="auto"/>
            </w:tcBorders>
            <w:shd w:val="clear" w:color="000000" w:fill="DAEEF3"/>
            <w:noWrap/>
            <w:vAlign w:val="center"/>
            <w:hideMark/>
          </w:tcPr>
          <w:p w14:paraId="040FCB67"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807,000,000</w:t>
            </w:r>
          </w:p>
        </w:tc>
        <w:tc>
          <w:tcPr>
            <w:tcW w:w="1341" w:type="dxa"/>
            <w:tcBorders>
              <w:top w:val="nil"/>
              <w:left w:val="nil"/>
              <w:bottom w:val="single" w:sz="8" w:space="0" w:color="auto"/>
              <w:right w:val="single" w:sz="8" w:space="0" w:color="auto"/>
            </w:tcBorders>
            <w:noWrap/>
            <w:vAlign w:val="center"/>
            <w:hideMark/>
          </w:tcPr>
          <w:p w14:paraId="6CFAE9FC"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847,350,000</w:t>
            </w:r>
          </w:p>
        </w:tc>
        <w:tc>
          <w:tcPr>
            <w:tcW w:w="1341" w:type="dxa"/>
            <w:tcBorders>
              <w:top w:val="nil"/>
              <w:left w:val="nil"/>
              <w:bottom w:val="single" w:sz="8" w:space="0" w:color="auto"/>
              <w:right w:val="single" w:sz="8" w:space="0" w:color="auto"/>
            </w:tcBorders>
            <w:noWrap/>
            <w:vAlign w:val="center"/>
            <w:hideMark/>
          </w:tcPr>
          <w:p w14:paraId="70EF51E5"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889,717,500</w:t>
            </w:r>
          </w:p>
        </w:tc>
        <w:tc>
          <w:tcPr>
            <w:tcW w:w="995" w:type="dxa"/>
            <w:tcBorders>
              <w:top w:val="nil"/>
              <w:left w:val="nil"/>
              <w:bottom w:val="single" w:sz="8" w:space="0" w:color="auto"/>
              <w:right w:val="single" w:sz="8" w:space="0" w:color="auto"/>
            </w:tcBorders>
            <w:noWrap/>
            <w:vAlign w:val="center"/>
            <w:hideMark/>
          </w:tcPr>
          <w:p w14:paraId="2825A705"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7%</w:t>
            </w:r>
          </w:p>
        </w:tc>
        <w:tc>
          <w:tcPr>
            <w:tcW w:w="995" w:type="dxa"/>
            <w:tcBorders>
              <w:top w:val="nil"/>
              <w:left w:val="nil"/>
              <w:bottom w:val="single" w:sz="8" w:space="0" w:color="auto"/>
              <w:right w:val="single" w:sz="8" w:space="0" w:color="auto"/>
            </w:tcBorders>
            <w:noWrap/>
            <w:vAlign w:val="center"/>
            <w:hideMark/>
          </w:tcPr>
          <w:p w14:paraId="478522CA"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11%</w:t>
            </w:r>
          </w:p>
        </w:tc>
        <w:tc>
          <w:tcPr>
            <w:tcW w:w="995" w:type="dxa"/>
            <w:tcBorders>
              <w:top w:val="nil"/>
              <w:left w:val="nil"/>
              <w:bottom w:val="single" w:sz="8" w:space="0" w:color="auto"/>
              <w:right w:val="single" w:sz="8" w:space="0" w:color="auto"/>
            </w:tcBorders>
            <w:shd w:val="clear" w:color="000000" w:fill="FDE9D9"/>
            <w:noWrap/>
            <w:vAlign w:val="center"/>
            <w:hideMark/>
          </w:tcPr>
          <w:p w14:paraId="59946D28"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8%</w:t>
            </w:r>
          </w:p>
        </w:tc>
        <w:tc>
          <w:tcPr>
            <w:tcW w:w="995" w:type="dxa"/>
            <w:tcBorders>
              <w:top w:val="nil"/>
              <w:left w:val="nil"/>
              <w:bottom w:val="single" w:sz="8" w:space="0" w:color="auto"/>
              <w:right w:val="single" w:sz="8" w:space="0" w:color="auto"/>
            </w:tcBorders>
            <w:noWrap/>
            <w:vAlign w:val="center"/>
            <w:hideMark/>
          </w:tcPr>
          <w:p w14:paraId="2E2C8634"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8%</w:t>
            </w:r>
          </w:p>
        </w:tc>
        <w:tc>
          <w:tcPr>
            <w:tcW w:w="995" w:type="dxa"/>
            <w:tcBorders>
              <w:top w:val="nil"/>
              <w:left w:val="nil"/>
              <w:bottom w:val="single" w:sz="8" w:space="0" w:color="auto"/>
              <w:right w:val="single" w:sz="8" w:space="0" w:color="auto"/>
            </w:tcBorders>
            <w:noWrap/>
            <w:vAlign w:val="center"/>
            <w:hideMark/>
          </w:tcPr>
          <w:p w14:paraId="7D25373A"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8%</w:t>
            </w:r>
          </w:p>
        </w:tc>
      </w:tr>
      <w:tr w:rsidR="007E5D5B" w:rsidRPr="007E5D5B" w14:paraId="3864A185"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6FC9C2E6"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2A46D6B6"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7AA7BFF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572,444,000</w:t>
            </w:r>
          </w:p>
        </w:tc>
        <w:tc>
          <w:tcPr>
            <w:tcW w:w="1229" w:type="dxa"/>
            <w:tcBorders>
              <w:top w:val="nil"/>
              <w:left w:val="nil"/>
              <w:bottom w:val="single" w:sz="8" w:space="0" w:color="auto"/>
              <w:right w:val="single" w:sz="8" w:space="0" w:color="auto"/>
            </w:tcBorders>
            <w:noWrap/>
            <w:vAlign w:val="center"/>
            <w:hideMark/>
          </w:tcPr>
          <w:p w14:paraId="107D056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560,792,427</w:t>
            </w:r>
          </w:p>
        </w:tc>
        <w:tc>
          <w:tcPr>
            <w:tcW w:w="1257" w:type="dxa"/>
            <w:tcBorders>
              <w:top w:val="nil"/>
              <w:left w:val="nil"/>
              <w:bottom w:val="single" w:sz="8" w:space="0" w:color="auto"/>
              <w:right w:val="single" w:sz="8" w:space="0" w:color="auto"/>
            </w:tcBorders>
            <w:shd w:val="clear" w:color="000000" w:fill="DAEEF3"/>
            <w:noWrap/>
            <w:vAlign w:val="center"/>
            <w:hideMark/>
          </w:tcPr>
          <w:p w14:paraId="27453F2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607,000,000</w:t>
            </w:r>
          </w:p>
        </w:tc>
        <w:tc>
          <w:tcPr>
            <w:tcW w:w="1341" w:type="dxa"/>
            <w:tcBorders>
              <w:top w:val="nil"/>
              <w:left w:val="nil"/>
              <w:bottom w:val="single" w:sz="8" w:space="0" w:color="auto"/>
              <w:right w:val="single" w:sz="8" w:space="0" w:color="auto"/>
            </w:tcBorders>
            <w:noWrap/>
            <w:vAlign w:val="center"/>
            <w:hideMark/>
          </w:tcPr>
          <w:p w14:paraId="2693680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637,350,000</w:t>
            </w:r>
          </w:p>
        </w:tc>
        <w:tc>
          <w:tcPr>
            <w:tcW w:w="1341" w:type="dxa"/>
            <w:tcBorders>
              <w:top w:val="nil"/>
              <w:left w:val="nil"/>
              <w:bottom w:val="single" w:sz="8" w:space="0" w:color="auto"/>
              <w:right w:val="single" w:sz="8" w:space="0" w:color="auto"/>
            </w:tcBorders>
            <w:noWrap/>
            <w:vAlign w:val="center"/>
            <w:hideMark/>
          </w:tcPr>
          <w:p w14:paraId="000A66E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669,217,500</w:t>
            </w:r>
          </w:p>
        </w:tc>
        <w:tc>
          <w:tcPr>
            <w:tcW w:w="995" w:type="dxa"/>
            <w:tcBorders>
              <w:top w:val="nil"/>
              <w:left w:val="nil"/>
              <w:bottom w:val="single" w:sz="8" w:space="0" w:color="auto"/>
              <w:right w:val="single" w:sz="8" w:space="0" w:color="auto"/>
            </w:tcBorders>
            <w:noWrap/>
            <w:vAlign w:val="center"/>
            <w:hideMark/>
          </w:tcPr>
          <w:p w14:paraId="2A1A72A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w:t>
            </w:r>
          </w:p>
        </w:tc>
        <w:tc>
          <w:tcPr>
            <w:tcW w:w="995" w:type="dxa"/>
            <w:tcBorders>
              <w:top w:val="nil"/>
              <w:left w:val="nil"/>
              <w:bottom w:val="single" w:sz="8" w:space="0" w:color="auto"/>
              <w:right w:val="single" w:sz="8" w:space="0" w:color="auto"/>
            </w:tcBorders>
            <w:noWrap/>
            <w:vAlign w:val="center"/>
            <w:hideMark/>
          </w:tcPr>
          <w:p w14:paraId="53AD362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w:t>
            </w:r>
          </w:p>
        </w:tc>
        <w:tc>
          <w:tcPr>
            <w:tcW w:w="995" w:type="dxa"/>
            <w:tcBorders>
              <w:top w:val="nil"/>
              <w:left w:val="nil"/>
              <w:bottom w:val="single" w:sz="8" w:space="0" w:color="auto"/>
              <w:right w:val="single" w:sz="8" w:space="0" w:color="auto"/>
            </w:tcBorders>
            <w:shd w:val="clear" w:color="000000" w:fill="FDE9D9"/>
            <w:noWrap/>
            <w:vAlign w:val="center"/>
            <w:hideMark/>
          </w:tcPr>
          <w:p w14:paraId="37025FB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9%</w:t>
            </w:r>
          </w:p>
        </w:tc>
        <w:tc>
          <w:tcPr>
            <w:tcW w:w="995" w:type="dxa"/>
            <w:tcBorders>
              <w:top w:val="nil"/>
              <w:left w:val="nil"/>
              <w:bottom w:val="single" w:sz="8" w:space="0" w:color="auto"/>
              <w:right w:val="single" w:sz="8" w:space="0" w:color="auto"/>
            </w:tcBorders>
            <w:noWrap/>
            <w:vAlign w:val="center"/>
            <w:hideMark/>
          </w:tcPr>
          <w:p w14:paraId="711EAD2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9%</w:t>
            </w:r>
          </w:p>
        </w:tc>
        <w:tc>
          <w:tcPr>
            <w:tcW w:w="995" w:type="dxa"/>
            <w:tcBorders>
              <w:top w:val="nil"/>
              <w:left w:val="nil"/>
              <w:bottom w:val="single" w:sz="8" w:space="0" w:color="auto"/>
              <w:right w:val="single" w:sz="8" w:space="0" w:color="auto"/>
            </w:tcBorders>
            <w:noWrap/>
            <w:vAlign w:val="center"/>
            <w:hideMark/>
          </w:tcPr>
          <w:p w14:paraId="40E5511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9%</w:t>
            </w:r>
          </w:p>
        </w:tc>
      </w:tr>
      <w:tr w:rsidR="007E5D5B" w:rsidRPr="007E5D5B" w14:paraId="1823A66A"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07952DB5"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010729B0"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0AD6E98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150,000,000</w:t>
            </w:r>
          </w:p>
        </w:tc>
        <w:tc>
          <w:tcPr>
            <w:tcW w:w="1229" w:type="dxa"/>
            <w:tcBorders>
              <w:top w:val="nil"/>
              <w:left w:val="nil"/>
              <w:bottom w:val="single" w:sz="8" w:space="0" w:color="auto"/>
              <w:right w:val="single" w:sz="8" w:space="0" w:color="auto"/>
            </w:tcBorders>
            <w:noWrap/>
            <w:vAlign w:val="center"/>
            <w:hideMark/>
          </w:tcPr>
          <w:p w14:paraId="71C8C5E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483,273,097</w:t>
            </w:r>
          </w:p>
        </w:tc>
        <w:tc>
          <w:tcPr>
            <w:tcW w:w="1257" w:type="dxa"/>
            <w:tcBorders>
              <w:top w:val="nil"/>
              <w:left w:val="nil"/>
              <w:bottom w:val="single" w:sz="8" w:space="0" w:color="auto"/>
              <w:right w:val="single" w:sz="8" w:space="0" w:color="auto"/>
            </w:tcBorders>
            <w:shd w:val="clear" w:color="000000" w:fill="DAEEF3"/>
            <w:noWrap/>
            <w:vAlign w:val="center"/>
            <w:hideMark/>
          </w:tcPr>
          <w:p w14:paraId="3E5D955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200,000,000</w:t>
            </w:r>
          </w:p>
        </w:tc>
        <w:tc>
          <w:tcPr>
            <w:tcW w:w="1341" w:type="dxa"/>
            <w:tcBorders>
              <w:top w:val="nil"/>
              <w:left w:val="nil"/>
              <w:bottom w:val="single" w:sz="8" w:space="0" w:color="auto"/>
              <w:right w:val="single" w:sz="8" w:space="0" w:color="auto"/>
            </w:tcBorders>
            <w:noWrap/>
            <w:vAlign w:val="center"/>
            <w:hideMark/>
          </w:tcPr>
          <w:p w14:paraId="2737C98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210,000,000</w:t>
            </w:r>
          </w:p>
        </w:tc>
        <w:tc>
          <w:tcPr>
            <w:tcW w:w="1341" w:type="dxa"/>
            <w:tcBorders>
              <w:top w:val="nil"/>
              <w:left w:val="nil"/>
              <w:bottom w:val="single" w:sz="8" w:space="0" w:color="auto"/>
              <w:right w:val="single" w:sz="8" w:space="0" w:color="auto"/>
            </w:tcBorders>
            <w:noWrap/>
            <w:vAlign w:val="center"/>
            <w:hideMark/>
          </w:tcPr>
          <w:p w14:paraId="223A46F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220,500,000</w:t>
            </w:r>
          </w:p>
        </w:tc>
        <w:tc>
          <w:tcPr>
            <w:tcW w:w="995" w:type="dxa"/>
            <w:tcBorders>
              <w:top w:val="nil"/>
              <w:left w:val="nil"/>
              <w:bottom w:val="single" w:sz="8" w:space="0" w:color="auto"/>
              <w:right w:val="single" w:sz="8" w:space="0" w:color="auto"/>
            </w:tcBorders>
            <w:noWrap/>
            <w:vAlign w:val="center"/>
            <w:hideMark/>
          </w:tcPr>
          <w:p w14:paraId="30C110D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c>
          <w:tcPr>
            <w:tcW w:w="995" w:type="dxa"/>
            <w:tcBorders>
              <w:top w:val="nil"/>
              <w:left w:val="nil"/>
              <w:bottom w:val="single" w:sz="8" w:space="0" w:color="auto"/>
              <w:right w:val="single" w:sz="8" w:space="0" w:color="auto"/>
            </w:tcBorders>
            <w:noWrap/>
            <w:vAlign w:val="center"/>
            <w:hideMark/>
          </w:tcPr>
          <w:p w14:paraId="79AF571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12%</w:t>
            </w:r>
          </w:p>
        </w:tc>
        <w:tc>
          <w:tcPr>
            <w:tcW w:w="995" w:type="dxa"/>
            <w:tcBorders>
              <w:top w:val="nil"/>
              <w:left w:val="nil"/>
              <w:bottom w:val="single" w:sz="8" w:space="0" w:color="auto"/>
              <w:right w:val="single" w:sz="8" w:space="0" w:color="auto"/>
            </w:tcBorders>
            <w:shd w:val="clear" w:color="000000" w:fill="FDE9D9"/>
            <w:noWrap/>
            <w:vAlign w:val="center"/>
            <w:hideMark/>
          </w:tcPr>
          <w:p w14:paraId="56AD623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c>
          <w:tcPr>
            <w:tcW w:w="995" w:type="dxa"/>
            <w:tcBorders>
              <w:top w:val="nil"/>
              <w:left w:val="nil"/>
              <w:bottom w:val="single" w:sz="8" w:space="0" w:color="auto"/>
              <w:right w:val="single" w:sz="8" w:space="0" w:color="auto"/>
            </w:tcBorders>
            <w:noWrap/>
            <w:vAlign w:val="center"/>
            <w:hideMark/>
          </w:tcPr>
          <w:p w14:paraId="549E268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c>
          <w:tcPr>
            <w:tcW w:w="995" w:type="dxa"/>
            <w:tcBorders>
              <w:top w:val="nil"/>
              <w:left w:val="nil"/>
              <w:bottom w:val="single" w:sz="8" w:space="0" w:color="auto"/>
              <w:right w:val="single" w:sz="8" w:space="0" w:color="auto"/>
            </w:tcBorders>
            <w:noWrap/>
            <w:vAlign w:val="center"/>
            <w:hideMark/>
          </w:tcPr>
          <w:p w14:paraId="523A0D7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r>
      <w:tr w:rsidR="007E5D5B" w:rsidRPr="007E5D5B" w14:paraId="0E66EEE9" w14:textId="77777777" w:rsidTr="007E5D5B">
        <w:trPr>
          <w:trHeight w:val="443"/>
        </w:trPr>
        <w:tc>
          <w:tcPr>
            <w:tcW w:w="1643" w:type="dxa"/>
            <w:vMerge w:val="restart"/>
            <w:tcBorders>
              <w:top w:val="nil"/>
              <w:left w:val="single" w:sz="8" w:space="0" w:color="auto"/>
              <w:bottom w:val="single" w:sz="8" w:space="0" w:color="000000"/>
              <w:right w:val="single" w:sz="8" w:space="0" w:color="auto"/>
            </w:tcBorders>
            <w:vAlign w:val="center"/>
            <w:hideMark/>
          </w:tcPr>
          <w:p w14:paraId="2AB3E09D"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 xml:space="preserve">County Treasury </w:t>
            </w:r>
          </w:p>
        </w:tc>
        <w:tc>
          <w:tcPr>
            <w:tcW w:w="1662" w:type="dxa"/>
            <w:tcBorders>
              <w:top w:val="nil"/>
              <w:left w:val="nil"/>
              <w:bottom w:val="single" w:sz="8" w:space="0" w:color="auto"/>
              <w:right w:val="single" w:sz="8" w:space="0" w:color="auto"/>
            </w:tcBorders>
            <w:vAlign w:val="center"/>
            <w:hideMark/>
          </w:tcPr>
          <w:p w14:paraId="51BCB20A"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4F06FCA7"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1,069,962,157</w:t>
            </w:r>
          </w:p>
        </w:tc>
        <w:tc>
          <w:tcPr>
            <w:tcW w:w="1229" w:type="dxa"/>
            <w:tcBorders>
              <w:top w:val="nil"/>
              <w:left w:val="nil"/>
              <w:bottom w:val="single" w:sz="8" w:space="0" w:color="auto"/>
              <w:right w:val="single" w:sz="8" w:space="0" w:color="auto"/>
            </w:tcBorders>
            <w:noWrap/>
            <w:vAlign w:val="center"/>
            <w:hideMark/>
          </w:tcPr>
          <w:p w14:paraId="5A177665"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723,111,885</w:t>
            </w:r>
          </w:p>
        </w:tc>
        <w:tc>
          <w:tcPr>
            <w:tcW w:w="1257" w:type="dxa"/>
            <w:tcBorders>
              <w:top w:val="nil"/>
              <w:left w:val="nil"/>
              <w:bottom w:val="single" w:sz="8" w:space="0" w:color="auto"/>
              <w:right w:val="single" w:sz="8" w:space="0" w:color="auto"/>
            </w:tcBorders>
            <w:shd w:val="clear" w:color="000000" w:fill="DAEEF3"/>
            <w:noWrap/>
            <w:vAlign w:val="center"/>
            <w:hideMark/>
          </w:tcPr>
          <w:p w14:paraId="5125F7D4"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994,784,733</w:t>
            </w:r>
          </w:p>
        </w:tc>
        <w:tc>
          <w:tcPr>
            <w:tcW w:w="1341" w:type="dxa"/>
            <w:tcBorders>
              <w:top w:val="nil"/>
              <w:left w:val="nil"/>
              <w:bottom w:val="single" w:sz="8" w:space="0" w:color="auto"/>
              <w:right w:val="single" w:sz="8" w:space="0" w:color="auto"/>
            </w:tcBorders>
            <w:noWrap/>
            <w:vAlign w:val="center"/>
            <w:hideMark/>
          </w:tcPr>
          <w:p w14:paraId="38A15283"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1,044,523,970</w:t>
            </w:r>
          </w:p>
        </w:tc>
        <w:tc>
          <w:tcPr>
            <w:tcW w:w="1341" w:type="dxa"/>
            <w:tcBorders>
              <w:top w:val="nil"/>
              <w:left w:val="nil"/>
              <w:bottom w:val="single" w:sz="8" w:space="0" w:color="auto"/>
              <w:right w:val="single" w:sz="8" w:space="0" w:color="auto"/>
            </w:tcBorders>
            <w:noWrap/>
            <w:vAlign w:val="center"/>
            <w:hideMark/>
          </w:tcPr>
          <w:p w14:paraId="1FE744E8"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1,096,750,168</w:t>
            </w:r>
          </w:p>
        </w:tc>
        <w:tc>
          <w:tcPr>
            <w:tcW w:w="995" w:type="dxa"/>
            <w:tcBorders>
              <w:top w:val="nil"/>
              <w:left w:val="nil"/>
              <w:bottom w:val="single" w:sz="8" w:space="0" w:color="auto"/>
              <w:right w:val="single" w:sz="8" w:space="0" w:color="auto"/>
            </w:tcBorders>
            <w:noWrap/>
            <w:vAlign w:val="center"/>
            <w:hideMark/>
          </w:tcPr>
          <w:p w14:paraId="064B3F8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11%</w:t>
            </w:r>
          </w:p>
        </w:tc>
        <w:tc>
          <w:tcPr>
            <w:tcW w:w="995" w:type="dxa"/>
            <w:tcBorders>
              <w:top w:val="nil"/>
              <w:left w:val="nil"/>
              <w:bottom w:val="single" w:sz="8" w:space="0" w:color="auto"/>
              <w:right w:val="single" w:sz="8" w:space="0" w:color="auto"/>
            </w:tcBorders>
            <w:noWrap/>
            <w:vAlign w:val="center"/>
            <w:hideMark/>
          </w:tcPr>
          <w:p w14:paraId="0FD1610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w:t>
            </w:r>
          </w:p>
        </w:tc>
        <w:tc>
          <w:tcPr>
            <w:tcW w:w="995" w:type="dxa"/>
            <w:tcBorders>
              <w:top w:val="nil"/>
              <w:left w:val="nil"/>
              <w:bottom w:val="single" w:sz="8" w:space="0" w:color="auto"/>
              <w:right w:val="single" w:sz="8" w:space="0" w:color="auto"/>
            </w:tcBorders>
            <w:shd w:val="clear" w:color="000000" w:fill="FDE9D9"/>
            <w:noWrap/>
            <w:vAlign w:val="center"/>
            <w:hideMark/>
          </w:tcPr>
          <w:p w14:paraId="6E83555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w:t>
            </w:r>
          </w:p>
        </w:tc>
        <w:tc>
          <w:tcPr>
            <w:tcW w:w="995" w:type="dxa"/>
            <w:tcBorders>
              <w:top w:val="nil"/>
              <w:left w:val="nil"/>
              <w:bottom w:val="single" w:sz="8" w:space="0" w:color="auto"/>
              <w:right w:val="single" w:sz="8" w:space="0" w:color="auto"/>
            </w:tcBorders>
            <w:noWrap/>
            <w:vAlign w:val="center"/>
            <w:hideMark/>
          </w:tcPr>
          <w:p w14:paraId="3F6D5BE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w:t>
            </w:r>
          </w:p>
        </w:tc>
        <w:tc>
          <w:tcPr>
            <w:tcW w:w="995" w:type="dxa"/>
            <w:tcBorders>
              <w:top w:val="nil"/>
              <w:left w:val="nil"/>
              <w:bottom w:val="single" w:sz="8" w:space="0" w:color="auto"/>
              <w:right w:val="single" w:sz="8" w:space="0" w:color="auto"/>
            </w:tcBorders>
            <w:noWrap/>
            <w:vAlign w:val="center"/>
            <w:hideMark/>
          </w:tcPr>
          <w:p w14:paraId="616C2F7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w:t>
            </w:r>
          </w:p>
        </w:tc>
      </w:tr>
      <w:tr w:rsidR="007E5D5B" w:rsidRPr="007E5D5B" w14:paraId="6D8B72EC"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1DE816F8"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6BC5F604"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247BF41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332,462,157</w:t>
            </w:r>
          </w:p>
        </w:tc>
        <w:tc>
          <w:tcPr>
            <w:tcW w:w="1229" w:type="dxa"/>
            <w:tcBorders>
              <w:top w:val="nil"/>
              <w:left w:val="nil"/>
              <w:bottom w:val="single" w:sz="8" w:space="0" w:color="auto"/>
              <w:right w:val="single" w:sz="8" w:space="0" w:color="auto"/>
            </w:tcBorders>
            <w:noWrap/>
            <w:vAlign w:val="center"/>
            <w:hideMark/>
          </w:tcPr>
          <w:p w14:paraId="424EBFF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509,030,000</w:t>
            </w:r>
          </w:p>
        </w:tc>
        <w:tc>
          <w:tcPr>
            <w:tcW w:w="1257" w:type="dxa"/>
            <w:tcBorders>
              <w:top w:val="nil"/>
              <w:left w:val="nil"/>
              <w:bottom w:val="single" w:sz="8" w:space="0" w:color="auto"/>
              <w:right w:val="single" w:sz="8" w:space="0" w:color="auto"/>
            </w:tcBorders>
            <w:shd w:val="clear" w:color="000000" w:fill="DAEEF3"/>
            <w:noWrap/>
            <w:vAlign w:val="center"/>
            <w:hideMark/>
          </w:tcPr>
          <w:p w14:paraId="62280CE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394,784,733</w:t>
            </w:r>
          </w:p>
        </w:tc>
        <w:tc>
          <w:tcPr>
            <w:tcW w:w="1341" w:type="dxa"/>
            <w:tcBorders>
              <w:top w:val="nil"/>
              <w:left w:val="nil"/>
              <w:bottom w:val="single" w:sz="8" w:space="0" w:color="auto"/>
              <w:right w:val="single" w:sz="8" w:space="0" w:color="auto"/>
            </w:tcBorders>
            <w:noWrap/>
            <w:vAlign w:val="center"/>
            <w:hideMark/>
          </w:tcPr>
          <w:p w14:paraId="3583B20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414,523,970</w:t>
            </w:r>
          </w:p>
        </w:tc>
        <w:tc>
          <w:tcPr>
            <w:tcW w:w="1341" w:type="dxa"/>
            <w:tcBorders>
              <w:top w:val="nil"/>
              <w:left w:val="nil"/>
              <w:bottom w:val="single" w:sz="8" w:space="0" w:color="auto"/>
              <w:right w:val="single" w:sz="8" w:space="0" w:color="auto"/>
            </w:tcBorders>
            <w:noWrap/>
            <w:vAlign w:val="center"/>
            <w:hideMark/>
          </w:tcPr>
          <w:p w14:paraId="1852055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435,250,168</w:t>
            </w:r>
          </w:p>
        </w:tc>
        <w:tc>
          <w:tcPr>
            <w:tcW w:w="995" w:type="dxa"/>
            <w:tcBorders>
              <w:top w:val="nil"/>
              <w:left w:val="nil"/>
              <w:bottom w:val="single" w:sz="8" w:space="0" w:color="auto"/>
              <w:right w:val="single" w:sz="8" w:space="0" w:color="auto"/>
            </w:tcBorders>
            <w:noWrap/>
            <w:vAlign w:val="center"/>
            <w:hideMark/>
          </w:tcPr>
          <w:p w14:paraId="1DA3E76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c>
          <w:tcPr>
            <w:tcW w:w="995" w:type="dxa"/>
            <w:tcBorders>
              <w:top w:val="nil"/>
              <w:left w:val="nil"/>
              <w:bottom w:val="single" w:sz="8" w:space="0" w:color="auto"/>
              <w:right w:val="single" w:sz="8" w:space="0" w:color="auto"/>
            </w:tcBorders>
            <w:noWrap/>
            <w:vAlign w:val="center"/>
            <w:hideMark/>
          </w:tcPr>
          <w:p w14:paraId="33F0F32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9%</w:t>
            </w:r>
          </w:p>
        </w:tc>
        <w:tc>
          <w:tcPr>
            <w:tcW w:w="995" w:type="dxa"/>
            <w:tcBorders>
              <w:top w:val="nil"/>
              <w:left w:val="nil"/>
              <w:bottom w:val="single" w:sz="8" w:space="0" w:color="auto"/>
              <w:right w:val="single" w:sz="8" w:space="0" w:color="auto"/>
            </w:tcBorders>
            <w:shd w:val="clear" w:color="000000" w:fill="FDE9D9"/>
            <w:noWrap/>
            <w:vAlign w:val="center"/>
            <w:hideMark/>
          </w:tcPr>
          <w:p w14:paraId="3DACAA0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c>
          <w:tcPr>
            <w:tcW w:w="995" w:type="dxa"/>
            <w:tcBorders>
              <w:top w:val="nil"/>
              <w:left w:val="nil"/>
              <w:bottom w:val="single" w:sz="8" w:space="0" w:color="auto"/>
              <w:right w:val="single" w:sz="8" w:space="0" w:color="auto"/>
            </w:tcBorders>
            <w:noWrap/>
            <w:vAlign w:val="center"/>
            <w:hideMark/>
          </w:tcPr>
          <w:p w14:paraId="2403DBB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c>
          <w:tcPr>
            <w:tcW w:w="995" w:type="dxa"/>
            <w:tcBorders>
              <w:top w:val="nil"/>
              <w:left w:val="nil"/>
              <w:bottom w:val="single" w:sz="8" w:space="0" w:color="auto"/>
              <w:right w:val="single" w:sz="8" w:space="0" w:color="auto"/>
            </w:tcBorders>
            <w:noWrap/>
            <w:vAlign w:val="center"/>
            <w:hideMark/>
          </w:tcPr>
          <w:p w14:paraId="431090A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r>
      <w:tr w:rsidR="007E5D5B" w:rsidRPr="007E5D5B" w14:paraId="7D3EBDA0"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19C4B069"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29B07C8B"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72A6B68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737,500,000</w:t>
            </w:r>
          </w:p>
        </w:tc>
        <w:tc>
          <w:tcPr>
            <w:tcW w:w="1229" w:type="dxa"/>
            <w:tcBorders>
              <w:top w:val="nil"/>
              <w:left w:val="nil"/>
              <w:bottom w:val="single" w:sz="8" w:space="0" w:color="auto"/>
              <w:right w:val="single" w:sz="8" w:space="0" w:color="auto"/>
            </w:tcBorders>
            <w:noWrap/>
            <w:vAlign w:val="center"/>
            <w:hideMark/>
          </w:tcPr>
          <w:p w14:paraId="00B4AD8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214,081,885</w:t>
            </w:r>
          </w:p>
        </w:tc>
        <w:tc>
          <w:tcPr>
            <w:tcW w:w="1257" w:type="dxa"/>
            <w:tcBorders>
              <w:top w:val="nil"/>
              <w:left w:val="nil"/>
              <w:bottom w:val="single" w:sz="8" w:space="0" w:color="auto"/>
              <w:right w:val="single" w:sz="8" w:space="0" w:color="auto"/>
            </w:tcBorders>
            <w:shd w:val="clear" w:color="000000" w:fill="DAEEF3"/>
            <w:noWrap/>
            <w:vAlign w:val="center"/>
            <w:hideMark/>
          </w:tcPr>
          <w:p w14:paraId="2E71400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600,000,000</w:t>
            </w:r>
          </w:p>
        </w:tc>
        <w:tc>
          <w:tcPr>
            <w:tcW w:w="1341" w:type="dxa"/>
            <w:tcBorders>
              <w:top w:val="nil"/>
              <w:left w:val="nil"/>
              <w:bottom w:val="single" w:sz="8" w:space="0" w:color="auto"/>
              <w:right w:val="single" w:sz="8" w:space="0" w:color="auto"/>
            </w:tcBorders>
            <w:noWrap/>
            <w:vAlign w:val="center"/>
            <w:hideMark/>
          </w:tcPr>
          <w:p w14:paraId="49B2F4C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630,000,000</w:t>
            </w:r>
          </w:p>
        </w:tc>
        <w:tc>
          <w:tcPr>
            <w:tcW w:w="1341" w:type="dxa"/>
            <w:tcBorders>
              <w:top w:val="nil"/>
              <w:left w:val="nil"/>
              <w:bottom w:val="single" w:sz="8" w:space="0" w:color="auto"/>
              <w:right w:val="single" w:sz="8" w:space="0" w:color="auto"/>
            </w:tcBorders>
            <w:noWrap/>
            <w:vAlign w:val="center"/>
            <w:hideMark/>
          </w:tcPr>
          <w:p w14:paraId="7166967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661,500,000</w:t>
            </w:r>
          </w:p>
        </w:tc>
        <w:tc>
          <w:tcPr>
            <w:tcW w:w="995" w:type="dxa"/>
            <w:tcBorders>
              <w:top w:val="nil"/>
              <w:left w:val="nil"/>
              <w:bottom w:val="single" w:sz="8" w:space="0" w:color="auto"/>
              <w:right w:val="single" w:sz="8" w:space="0" w:color="auto"/>
            </w:tcBorders>
            <w:noWrap/>
            <w:vAlign w:val="center"/>
            <w:hideMark/>
          </w:tcPr>
          <w:p w14:paraId="07A7D6C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20%</w:t>
            </w:r>
          </w:p>
        </w:tc>
        <w:tc>
          <w:tcPr>
            <w:tcW w:w="995" w:type="dxa"/>
            <w:tcBorders>
              <w:top w:val="nil"/>
              <w:left w:val="nil"/>
              <w:bottom w:val="single" w:sz="8" w:space="0" w:color="auto"/>
              <w:right w:val="single" w:sz="8" w:space="0" w:color="auto"/>
            </w:tcBorders>
            <w:noWrap/>
            <w:vAlign w:val="center"/>
            <w:hideMark/>
          </w:tcPr>
          <w:p w14:paraId="4CE7984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w:t>
            </w:r>
          </w:p>
        </w:tc>
        <w:tc>
          <w:tcPr>
            <w:tcW w:w="995" w:type="dxa"/>
            <w:tcBorders>
              <w:top w:val="nil"/>
              <w:left w:val="nil"/>
              <w:bottom w:val="single" w:sz="8" w:space="0" w:color="auto"/>
              <w:right w:val="single" w:sz="8" w:space="0" w:color="auto"/>
            </w:tcBorders>
            <w:shd w:val="clear" w:color="000000" w:fill="FDE9D9"/>
            <w:noWrap/>
            <w:vAlign w:val="center"/>
            <w:hideMark/>
          </w:tcPr>
          <w:p w14:paraId="6BCA1C5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19%</w:t>
            </w:r>
          </w:p>
        </w:tc>
        <w:tc>
          <w:tcPr>
            <w:tcW w:w="995" w:type="dxa"/>
            <w:tcBorders>
              <w:top w:val="nil"/>
              <w:left w:val="nil"/>
              <w:bottom w:val="single" w:sz="8" w:space="0" w:color="auto"/>
              <w:right w:val="single" w:sz="8" w:space="0" w:color="auto"/>
            </w:tcBorders>
            <w:noWrap/>
            <w:vAlign w:val="center"/>
            <w:hideMark/>
          </w:tcPr>
          <w:p w14:paraId="43AEC83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19%</w:t>
            </w:r>
          </w:p>
        </w:tc>
        <w:tc>
          <w:tcPr>
            <w:tcW w:w="995" w:type="dxa"/>
            <w:tcBorders>
              <w:top w:val="nil"/>
              <w:left w:val="nil"/>
              <w:bottom w:val="single" w:sz="8" w:space="0" w:color="auto"/>
              <w:right w:val="single" w:sz="8" w:space="0" w:color="auto"/>
            </w:tcBorders>
            <w:noWrap/>
            <w:vAlign w:val="center"/>
            <w:hideMark/>
          </w:tcPr>
          <w:p w14:paraId="2343DB3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19%</w:t>
            </w:r>
          </w:p>
        </w:tc>
      </w:tr>
      <w:tr w:rsidR="007E5D5B" w:rsidRPr="007E5D5B" w14:paraId="682DC946" w14:textId="77777777" w:rsidTr="007E5D5B">
        <w:trPr>
          <w:trHeight w:val="443"/>
        </w:trPr>
        <w:tc>
          <w:tcPr>
            <w:tcW w:w="1643" w:type="dxa"/>
            <w:vMerge w:val="restart"/>
            <w:tcBorders>
              <w:top w:val="nil"/>
              <w:left w:val="single" w:sz="8" w:space="0" w:color="auto"/>
              <w:bottom w:val="single" w:sz="8" w:space="0" w:color="000000"/>
              <w:right w:val="single" w:sz="8" w:space="0" w:color="auto"/>
            </w:tcBorders>
            <w:vAlign w:val="center"/>
            <w:hideMark/>
          </w:tcPr>
          <w:p w14:paraId="6AFD96BD"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 xml:space="preserve">Agriculture, Livestock &amp; Fisheries </w:t>
            </w:r>
          </w:p>
        </w:tc>
        <w:tc>
          <w:tcPr>
            <w:tcW w:w="1662" w:type="dxa"/>
            <w:tcBorders>
              <w:top w:val="nil"/>
              <w:left w:val="nil"/>
              <w:bottom w:val="single" w:sz="8" w:space="0" w:color="auto"/>
              <w:right w:val="single" w:sz="8" w:space="0" w:color="auto"/>
            </w:tcBorders>
            <w:vAlign w:val="center"/>
            <w:hideMark/>
          </w:tcPr>
          <w:p w14:paraId="1D8CB4FE"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3A083024"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1,170,561,478</w:t>
            </w:r>
          </w:p>
        </w:tc>
        <w:tc>
          <w:tcPr>
            <w:tcW w:w="1229" w:type="dxa"/>
            <w:tcBorders>
              <w:top w:val="nil"/>
              <w:left w:val="nil"/>
              <w:bottom w:val="single" w:sz="8" w:space="0" w:color="auto"/>
              <w:right w:val="single" w:sz="8" w:space="0" w:color="auto"/>
            </w:tcBorders>
            <w:noWrap/>
            <w:vAlign w:val="center"/>
            <w:hideMark/>
          </w:tcPr>
          <w:p w14:paraId="672BB3EF"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1,200,908,969</w:t>
            </w:r>
          </w:p>
        </w:tc>
        <w:tc>
          <w:tcPr>
            <w:tcW w:w="1257" w:type="dxa"/>
            <w:tcBorders>
              <w:top w:val="nil"/>
              <w:left w:val="nil"/>
              <w:bottom w:val="single" w:sz="8" w:space="0" w:color="auto"/>
              <w:right w:val="single" w:sz="8" w:space="0" w:color="auto"/>
            </w:tcBorders>
            <w:shd w:val="clear" w:color="000000" w:fill="DAEEF3"/>
            <w:noWrap/>
            <w:vAlign w:val="center"/>
            <w:hideMark/>
          </w:tcPr>
          <w:p w14:paraId="12A2D662"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1,242,070,888</w:t>
            </w:r>
          </w:p>
        </w:tc>
        <w:tc>
          <w:tcPr>
            <w:tcW w:w="1341" w:type="dxa"/>
            <w:tcBorders>
              <w:top w:val="nil"/>
              <w:left w:val="nil"/>
              <w:bottom w:val="single" w:sz="8" w:space="0" w:color="auto"/>
              <w:right w:val="single" w:sz="8" w:space="0" w:color="auto"/>
            </w:tcBorders>
            <w:noWrap/>
            <w:vAlign w:val="center"/>
            <w:hideMark/>
          </w:tcPr>
          <w:p w14:paraId="0C071910"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1,304,174,433</w:t>
            </w:r>
          </w:p>
        </w:tc>
        <w:tc>
          <w:tcPr>
            <w:tcW w:w="1341" w:type="dxa"/>
            <w:tcBorders>
              <w:top w:val="nil"/>
              <w:left w:val="nil"/>
              <w:bottom w:val="single" w:sz="8" w:space="0" w:color="auto"/>
              <w:right w:val="single" w:sz="8" w:space="0" w:color="auto"/>
            </w:tcBorders>
            <w:noWrap/>
            <w:vAlign w:val="center"/>
            <w:hideMark/>
          </w:tcPr>
          <w:p w14:paraId="07593BC7"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1,369,383,154</w:t>
            </w:r>
          </w:p>
        </w:tc>
        <w:tc>
          <w:tcPr>
            <w:tcW w:w="995" w:type="dxa"/>
            <w:tcBorders>
              <w:top w:val="nil"/>
              <w:left w:val="nil"/>
              <w:bottom w:val="single" w:sz="8" w:space="0" w:color="auto"/>
              <w:right w:val="single" w:sz="8" w:space="0" w:color="auto"/>
            </w:tcBorders>
            <w:noWrap/>
            <w:vAlign w:val="center"/>
            <w:hideMark/>
          </w:tcPr>
          <w:p w14:paraId="0557074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12%</w:t>
            </w:r>
          </w:p>
        </w:tc>
        <w:tc>
          <w:tcPr>
            <w:tcW w:w="995" w:type="dxa"/>
            <w:tcBorders>
              <w:top w:val="nil"/>
              <w:left w:val="nil"/>
              <w:bottom w:val="single" w:sz="8" w:space="0" w:color="auto"/>
              <w:right w:val="single" w:sz="8" w:space="0" w:color="auto"/>
            </w:tcBorders>
            <w:noWrap/>
            <w:vAlign w:val="center"/>
            <w:hideMark/>
          </w:tcPr>
          <w:p w14:paraId="76BEFB4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w:t>
            </w:r>
          </w:p>
        </w:tc>
        <w:tc>
          <w:tcPr>
            <w:tcW w:w="995" w:type="dxa"/>
            <w:tcBorders>
              <w:top w:val="nil"/>
              <w:left w:val="nil"/>
              <w:bottom w:val="single" w:sz="8" w:space="0" w:color="auto"/>
              <w:right w:val="single" w:sz="8" w:space="0" w:color="auto"/>
            </w:tcBorders>
            <w:shd w:val="clear" w:color="000000" w:fill="FDE9D9"/>
            <w:noWrap/>
            <w:vAlign w:val="center"/>
            <w:hideMark/>
          </w:tcPr>
          <w:p w14:paraId="17BB578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w:t>
            </w:r>
          </w:p>
        </w:tc>
        <w:tc>
          <w:tcPr>
            <w:tcW w:w="995" w:type="dxa"/>
            <w:tcBorders>
              <w:top w:val="nil"/>
              <w:left w:val="nil"/>
              <w:bottom w:val="single" w:sz="8" w:space="0" w:color="auto"/>
              <w:right w:val="single" w:sz="8" w:space="0" w:color="auto"/>
            </w:tcBorders>
            <w:noWrap/>
            <w:vAlign w:val="center"/>
            <w:hideMark/>
          </w:tcPr>
          <w:p w14:paraId="091A4D8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w:t>
            </w:r>
          </w:p>
        </w:tc>
        <w:tc>
          <w:tcPr>
            <w:tcW w:w="995" w:type="dxa"/>
            <w:tcBorders>
              <w:top w:val="nil"/>
              <w:left w:val="nil"/>
              <w:bottom w:val="single" w:sz="8" w:space="0" w:color="auto"/>
              <w:right w:val="single" w:sz="8" w:space="0" w:color="auto"/>
            </w:tcBorders>
            <w:noWrap/>
            <w:vAlign w:val="center"/>
            <w:hideMark/>
          </w:tcPr>
          <w:p w14:paraId="511D32A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w:t>
            </w:r>
          </w:p>
        </w:tc>
      </w:tr>
      <w:tr w:rsidR="007E5D5B" w:rsidRPr="007E5D5B" w14:paraId="2B40B992"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3F8F65A3"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7B3AE492"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1D5FA46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281,109,366</w:t>
            </w:r>
          </w:p>
        </w:tc>
        <w:tc>
          <w:tcPr>
            <w:tcW w:w="1229" w:type="dxa"/>
            <w:tcBorders>
              <w:top w:val="nil"/>
              <w:left w:val="nil"/>
              <w:bottom w:val="single" w:sz="8" w:space="0" w:color="auto"/>
              <w:right w:val="single" w:sz="8" w:space="0" w:color="auto"/>
            </w:tcBorders>
            <w:noWrap/>
            <w:vAlign w:val="center"/>
            <w:hideMark/>
          </w:tcPr>
          <w:p w14:paraId="79321A7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273,146,906</w:t>
            </w:r>
          </w:p>
        </w:tc>
        <w:tc>
          <w:tcPr>
            <w:tcW w:w="1257" w:type="dxa"/>
            <w:tcBorders>
              <w:top w:val="nil"/>
              <w:left w:val="nil"/>
              <w:bottom w:val="single" w:sz="8" w:space="0" w:color="auto"/>
              <w:right w:val="single" w:sz="8" w:space="0" w:color="auto"/>
            </w:tcBorders>
            <w:shd w:val="clear" w:color="000000" w:fill="DAEEF3"/>
            <w:noWrap/>
            <w:vAlign w:val="center"/>
            <w:hideMark/>
          </w:tcPr>
          <w:p w14:paraId="122D4EE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295,164,834</w:t>
            </w:r>
          </w:p>
        </w:tc>
        <w:tc>
          <w:tcPr>
            <w:tcW w:w="1341" w:type="dxa"/>
            <w:tcBorders>
              <w:top w:val="nil"/>
              <w:left w:val="nil"/>
              <w:bottom w:val="single" w:sz="8" w:space="0" w:color="auto"/>
              <w:right w:val="single" w:sz="8" w:space="0" w:color="auto"/>
            </w:tcBorders>
            <w:noWrap/>
            <w:vAlign w:val="center"/>
            <w:hideMark/>
          </w:tcPr>
          <w:p w14:paraId="6F388C1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309,923,076</w:t>
            </w:r>
          </w:p>
        </w:tc>
        <w:tc>
          <w:tcPr>
            <w:tcW w:w="1341" w:type="dxa"/>
            <w:tcBorders>
              <w:top w:val="nil"/>
              <w:left w:val="nil"/>
              <w:bottom w:val="single" w:sz="8" w:space="0" w:color="auto"/>
              <w:right w:val="single" w:sz="8" w:space="0" w:color="auto"/>
            </w:tcBorders>
            <w:noWrap/>
            <w:vAlign w:val="center"/>
            <w:hideMark/>
          </w:tcPr>
          <w:p w14:paraId="67644E7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325,419,230</w:t>
            </w:r>
          </w:p>
        </w:tc>
        <w:tc>
          <w:tcPr>
            <w:tcW w:w="995" w:type="dxa"/>
            <w:tcBorders>
              <w:top w:val="nil"/>
              <w:left w:val="nil"/>
              <w:bottom w:val="single" w:sz="8" w:space="0" w:color="auto"/>
              <w:right w:val="single" w:sz="8" w:space="0" w:color="auto"/>
            </w:tcBorders>
            <w:noWrap/>
            <w:vAlign w:val="center"/>
            <w:hideMark/>
          </w:tcPr>
          <w:p w14:paraId="0E21FC2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w:t>
            </w:r>
          </w:p>
        </w:tc>
        <w:tc>
          <w:tcPr>
            <w:tcW w:w="995" w:type="dxa"/>
            <w:tcBorders>
              <w:top w:val="nil"/>
              <w:left w:val="nil"/>
              <w:bottom w:val="single" w:sz="8" w:space="0" w:color="auto"/>
              <w:right w:val="single" w:sz="8" w:space="0" w:color="auto"/>
            </w:tcBorders>
            <w:noWrap/>
            <w:vAlign w:val="center"/>
            <w:hideMark/>
          </w:tcPr>
          <w:p w14:paraId="48D21E8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w:t>
            </w:r>
          </w:p>
        </w:tc>
        <w:tc>
          <w:tcPr>
            <w:tcW w:w="995" w:type="dxa"/>
            <w:tcBorders>
              <w:top w:val="nil"/>
              <w:left w:val="nil"/>
              <w:bottom w:val="single" w:sz="8" w:space="0" w:color="auto"/>
              <w:right w:val="single" w:sz="8" w:space="0" w:color="auto"/>
            </w:tcBorders>
            <w:shd w:val="clear" w:color="000000" w:fill="FDE9D9"/>
            <w:noWrap/>
            <w:vAlign w:val="center"/>
            <w:hideMark/>
          </w:tcPr>
          <w:p w14:paraId="3FE9349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c>
          <w:tcPr>
            <w:tcW w:w="995" w:type="dxa"/>
            <w:tcBorders>
              <w:top w:val="nil"/>
              <w:left w:val="nil"/>
              <w:bottom w:val="single" w:sz="8" w:space="0" w:color="auto"/>
              <w:right w:val="single" w:sz="8" w:space="0" w:color="auto"/>
            </w:tcBorders>
            <w:noWrap/>
            <w:vAlign w:val="center"/>
            <w:hideMark/>
          </w:tcPr>
          <w:p w14:paraId="709497F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c>
          <w:tcPr>
            <w:tcW w:w="995" w:type="dxa"/>
            <w:tcBorders>
              <w:top w:val="nil"/>
              <w:left w:val="nil"/>
              <w:bottom w:val="single" w:sz="8" w:space="0" w:color="auto"/>
              <w:right w:val="single" w:sz="8" w:space="0" w:color="auto"/>
            </w:tcBorders>
            <w:noWrap/>
            <w:vAlign w:val="center"/>
            <w:hideMark/>
          </w:tcPr>
          <w:p w14:paraId="0F96E7A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r>
      <w:tr w:rsidR="007E5D5B" w:rsidRPr="007E5D5B" w14:paraId="7A6E980F"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6D1BE4B6"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62220FAE"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4FC05FE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889,452,112</w:t>
            </w:r>
          </w:p>
        </w:tc>
        <w:tc>
          <w:tcPr>
            <w:tcW w:w="1229" w:type="dxa"/>
            <w:tcBorders>
              <w:top w:val="nil"/>
              <w:left w:val="nil"/>
              <w:bottom w:val="single" w:sz="8" w:space="0" w:color="auto"/>
              <w:right w:val="single" w:sz="8" w:space="0" w:color="auto"/>
            </w:tcBorders>
            <w:noWrap/>
            <w:vAlign w:val="center"/>
            <w:hideMark/>
          </w:tcPr>
          <w:p w14:paraId="222BE4A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927,762,063</w:t>
            </w:r>
          </w:p>
        </w:tc>
        <w:tc>
          <w:tcPr>
            <w:tcW w:w="1257" w:type="dxa"/>
            <w:tcBorders>
              <w:top w:val="nil"/>
              <w:left w:val="nil"/>
              <w:bottom w:val="single" w:sz="8" w:space="0" w:color="auto"/>
              <w:right w:val="single" w:sz="8" w:space="0" w:color="auto"/>
            </w:tcBorders>
            <w:shd w:val="clear" w:color="000000" w:fill="DAEEF3"/>
            <w:noWrap/>
            <w:vAlign w:val="center"/>
            <w:hideMark/>
          </w:tcPr>
          <w:p w14:paraId="08EFBC4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946,906,054</w:t>
            </w:r>
          </w:p>
        </w:tc>
        <w:tc>
          <w:tcPr>
            <w:tcW w:w="1341" w:type="dxa"/>
            <w:tcBorders>
              <w:top w:val="nil"/>
              <w:left w:val="nil"/>
              <w:bottom w:val="single" w:sz="8" w:space="0" w:color="auto"/>
              <w:right w:val="single" w:sz="8" w:space="0" w:color="auto"/>
            </w:tcBorders>
            <w:noWrap/>
            <w:vAlign w:val="center"/>
            <w:hideMark/>
          </w:tcPr>
          <w:p w14:paraId="7017A37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994,251,357</w:t>
            </w:r>
          </w:p>
        </w:tc>
        <w:tc>
          <w:tcPr>
            <w:tcW w:w="1341" w:type="dxa"/>
            <w:tcBorders>
              <w:top w:val="nil"/>
              <w:left w:val="nil"/>
              <w:bottom w:val="single" w:sz="8" w:space="0" w:color="auto"/>
              <w:right w:val="single" w:sz="8" w:space="0" w:color="auto"/>
            </w:tcBorders>
            <w:noWrap/>
            <w:vAlign w:val="center"/>
            <w:hideMark/>
          </w:tcPr>
          <w:p w14:paraId="55E6459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1,043,963,925</w:t>
            </w:r>
          </w:p>
        </w:tc>
        <w:tc>
          <w:tcPr>
            <w:tcW w:w="995" w:type="dxa"/>
            <w:tcBorders>
              <w:top w:val="nil"/>
              <w:left w:val="nil"/>
              <w:bottom w:val="single" w:sz="8" w:space="0" w:color="auto"/>
              <w:right w:val="single" w:sz="8" w:space="0" w:color="auto"/>
            </w:tcBorders>
            <w:noWrap/>
            <w:vAlign w:val="center"/>
            <w:hideMark/>
          </w:tcPr>
          <w:p w14:paraId="7E07E74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24%</w:t>
            </w:r>
          </w:p>
        </w:tc>
        <w:tc>
          <w:tcPr>
            <w:tcW w:w="995" w:type="dxa"/>
            <w:tcBorders>
              <w:top w:val="nil"/>
              <w:left w:val="nil"/>
              <w:bottom w:val="single" w:sz="8" w:space="0" w:color="auto"/>
              <w:right w:val="single" w:sz="8" w:space="0" w:color="auto"/>
            </w:tcBorders>
            <w:noWrap/>
            <w:vAlign w:val="center"/>
            <w:hideMark/>
          </w:tcPr>
          <w:p w14:paraId="1041591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23%</w:t>
            </w:r>
          </w:p>
        </w:tc>
        <w:tc>
          <w:tcPr>
            <w:tcW w:w="995" w:type="dxa"/>
            <w:tcBorders>
              <w:top w:val="nil"/>
              <w:left w:val="nil"/>
              <w:bottom w:val="single" w:sz="8" w:space="0" w:color="auto"/>
              <w:right w:val="single" w:sz="8" w:space="0" w:color="auto"/>
            </w:tcBorders>
            <w:shd w:val="clear" w:color="000000" w:fill="FDE9D9"/>
            <w:noWrap/>
            <w:vAlign w:val="center"/>
            <w:hideMark/>
          </w:tcPr>
          <w:p w14:paraId="3603218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31%</w:t>
            </w:r>
          </w:p>
        </w:tc>
        <w:tc>
          <w:tcPr>
            <w:tcW w:w="995" w:type="dxa"/>
            <w:tcBorders>
              <w:top w:val="nil"/>
              <w:left w:val="nil"/>
              <w:bottom w:val="single" w:sz="8" w:space="0" w:color="auto"/>
              <w:right w:val="single" w:sz="8" w:space="0" w:color="auto"/>
            </w:tcBorders>
            <w:noWrap/>
            <w:vAlign w:val="center"/>
            <w:hideMark/>
          </w:tcPr>
          <w:p w14:paraId="3129A93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31%</w:t>
            </w:r>
          </w:p>
        </w:tc>
        <w:tc>
          <w:tcPr>
            <w:tcW w:w="995" w:type="dxa"/>
            <w:tcBorders>
              <w:top w:val="nil"/>
              <w:left w:val="nil"/>
              <w:bottom w:val="single" w:sz="8" w:space="0" w:color="auto"/>
              <w:right w:val="single" w:sz="8" w:space="0" w:color="auto"/>
            </w:tcBorders>
            <w:noWrap/>
            <w:vAlign w:val="center"/>
            <w:hideMark/>
          </w:tcPr>
          <w:p w14:paraId="264D317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31%</w:t>
            </w:r>
          </w:p>
        </w:tc>
      </w:tr>
      <w:tr w:rsidR="007E5D5B" w:rsidRPr="007E5D5B" w14:paraId="5D4A6714" w14:textId="77777777" w:rsidTr="007E5D5B">
        <w:trPr>
          <w:trHeight w:val="443"/>
        </w:trPr>
        <w:tc>
          <w:tcPr>
            <w:tcW w:w="1643" w:type="dxa"/>
            <w:vMerge w:val="restart"/>
            <w:tcBorders>
              <w:top w:val="nil"/>
              <w:left w:val="single" w:sz="8" w:space="0" w:color="auto"/>
              <w:bottom w:val="single" w:sz="8" w:space="0" w:color="000000"/>
              <w:right w:val="single" w:sz="8" w:space="0" w:color="auto"/>
            </w:tcBorders>
            <w:vAlign w:val="center"/>
            <w:hideMark/>
          </w:tcPr>
          <w:p w14:paraId="7FCC79BF"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Water, Environment &amp; Natural Resources</w:t>
            </w:r>
          </w:p>
        </w:tc>
        <w:tc>
          <w:tcPr>
            <w:tcW w:w="1662" w:type="dxa"/>
            <w:tcBorders>
              <w:top w:val="nil"/>
              <w:left w:val="nil"/>
              <w:bottom w:val="single" w:sz="8" w:space="0" w:color="auto"/>
              <w:right w:val="single" w:sz="8" w:space="0" w:color="auto"/>
            </w:tcBorders>
            <w:vAlign w:val="center"/>
            <w:hideMark/>
          </w:tcPr>
          <w:p w14:paraId="62678FCB"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3A043EE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499,050,000</w:t>
            </w:r>
          </w:p>
        </w:tc>
        <w:tc>
          <w:tcPr>
            <w:tcW w:w="1229" w:type="dxa"/>
            <w:tcBorders>
              <w:top w:val="nil"/>
              <w:left w:val="nil"/>
              <w:bottom w:val="single" w:sz="8" w:space="0" w:color="auto"/>
              <w:right w:val="single" w:sz="8" w:space="0" w:color="auto"/>
            </w:tcBorders>
            <w:noWrap/>
            <w:vAlign w:val="center"/>
            <w:hideMark/>
          </w:tcPr>
          <w:p w14:paraId="4FED194D"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702,999,725</w:t>
            </w:r>
          </w:p>
        </w:tc>
        <w:tc>
          <w:tcPr>
            <w:tcW w:w="1257" w:type="dxa"/>
            <w:tcBorders>
              <w:top w:val="nil"/>
              <w:left w:val="nil"/>
              <w:bottom w:val="single" w:sz="8" w:space="0" w:color="auto"/>
              <w:right w:val="single" w:sz="8" w:space="0" w:color="auto"/>
            </w:tcBorders>
            <w:shd w:val="clear" w:color="000000" w:fill="DAEEF3"/>
            <w:noWrap/>
            <w:vAlign w:val="center"/>
            <w:hideMark/>
          </w:tcPr>
          <w:p w14:paraId="55F07776"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661,624,590</w:t>
            </w:r>
          </w:p>
        </w:tc>
        <w:tc>
          <w:tcPr>
            <w:tcW w:w="1341" w:type="dxa"/>
            <w:tcBorders>
              <w:top w:val="nil"/>
              <w:left w:val="nil"/>
              <w:bottom w:val="single" w:sz="8" w:space="0" w:color="auto"/>
              <w:right w:val="single" w:sz="8" w:space="0" w:color="auto"/>
            </w:tcBorders>
            <w:noWrap/>
            <w:vAlign w:val="center"/>
            <w:hideMark/>
          </w:tcPr>
          <w:p w14:paraId="0523D79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694,705,820</w:t>
            </w:r>
          </w:p>
        </w:tc>
        <w:tc>
          <w:tcPr>
            <w:tcW w:w="1341" w:type="dxa"/>
            <w:tcBorders>
              <w:top w:val="nil"/>
              <w:left w:val="nil"/>
              <w:bottom w:val="single" w:sz="8" w:space="0" w:color="auto"/>
              <w:right w:val="single" w:sz="8" w:space="0" w:color="auto"/>
            </w:tcBorders>
            <w:noWrap/>
            <w:vAlign w:val="center"/>
            <w:hideMark/>
          </w:tcPr>
          <w:p w14:paraId="4B118627"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729,441,110</w:t>
            </w:r>
          </w:p>
        </w:tc>
        <w:tc>
          <w:tcPr>
            <w:tcW w:w="995" w:type="dxa"/>
            <w:tcBorders>
              <w:top w:val="nil"/>
              <w:left w:val="nil"/>
              <w:bottom w:val="single" w:sz="8" w:space="0" w:color="auto"/>
              <w:right w:val="single" w:sz="8" w:space="0" w:color="auto"/>
            </w:tcBorders>
            <w:noWrap/>
            <w:vAlign w:val="center"/>
            <w:hideMark/>
          </w:tcPr>
          <w:p w14:paraId="7A54740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w:t>
            </w:r>
          </w:p>
        </w:tc>
        <w:tc>
          <w:tcPr>
            <w:tcW w:w="995" w:type="dxa"/>
            <w:tcBorders>
              <w:top w:val="nil"/>
              <w:left w:val="nil"/>
              <w:bottom w:val="single" w:sz="8" w:space="0" w:color="auto"/>
              <w:right w:val="single" w:sz="8" w:space="0" w:color="auto"/>
            </w:tcBorders>
            <w:noWrap/>
            <w:vAlign w:val="center"/>
            <w:hideMark/>
          </w:tcPr>
          <w:p w14:paraId="14F37BD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w:t>
            </w:r>
          </w:p>
        </w:tc>
        <w:tc>
          <w:tcPr>
            <w:tcW w:w="995" w:type="dxa"/>
            <w:tcBorders>
              <w:top w:val="nil"/>
              <w:left w:val="nil"/>
              <w:bottom w:val="single" w:sz="8" w:space="0" w:color="auto"/>
              <w:right w:val="single" w:sz="8" w:space="0" w:color="auto"/>
            </w:tcBorders>
            <w:shd w:val="clear" w:color="000000" w:fill="FDE9D9"/>
            <w:noWrap/>
            <w:vAlign w:val="center"/>
            <w:hideMark/>
          </w:tcPr>
          <w:p w14:paraId="5BE3D95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w:t>
            </w:r>
          </w:p>
        </w:tc>
        <w:tc>
          <w:tcPr>
            <w:tcW w:w="995" w:type="dxa"/>
            <w:tcBorders>
              <w:top w:val="nil"/>
              <w:left w:val="nil"/>
              <w:bottom w:val="single" w:sz="8" w:space="0" w:color="auto"/>
              <w:right w:val="single" w:sz="8" w:space="0" w:color="auto"/>
            </w:tcBorders>
            <w:noWrap/>
            <w:vAlign w:val="center"/>
            <w:hideMark/>
          </w:tcPr>
          <w:p w14:paraId="4F1531A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w:t>
            </w:r>
          </w:p>
        </w:tc>
        <w:tc>
          <w:tcPr>
            <w:tcW w:w="995" w:type="dxa"/>
            <w:tcBorders>
              <w:top w:val="nil"/>
              <w:left w:val="nil"/>
              <w:bottom w:val="single" w:sz="8" w:space="0" w:color="auto"/>
              <w:right w:val="single" w:sz="8" w:space="0" w:color="auto"/>
            </w:tcBorders>
            <w:noWrap/>
            <w:vAlign w:val="center"/>
            <w:hideMark/>
          </w:tcPr>
          <w:p w14:paraId="7B1E87B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w:t>
            </w:r>
          </w:p>
        </w:tc>
      </w:tr>
      <w:tr w:rsidR="007E5D5B" w:rsidRPr="007E5D5B" w14:paraId="6D6B8B3E"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0A614934"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514208AF"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6D5415A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220,000,000</w:t>
            </w:r>
          </w:p>
        </w:tc>
        <w:tc>
          <w:tcPr>
            <w:tcW w:w="1229" w:type="dxa"/>
            <w:tcBorders>
              <w:top w:val="nil"/>
              <w:left w:val="nil"/>
              <w:bottom w:val="single" w:sz="8" w:space="0" w:color="auto"/>
              <w:right w:val="single" w:sz="8" w:space="0" w:color="auto"/>
            </w:tcBorders>
            <w:noWrap/>
            <w:vAlign w:val="center"/>
            <w:hideMark/>
          </w:tcPr>
          <w:p w14:paraId="4DCEF5E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160,121,610</w:t>
            </w:r>
          </w:p>
        </w:tc>
        <w:tc>
          <w:tcPr>
            <w:tcW w:w="1257" w:type="dxa"/>
            <w:tcBorders>
              <w:top w:val="nil"/>
              <w:left w:val="nil"/>
              <w:bottom w:val="single" w:sz="8" w:space="0" w:color="auto"/>
              <w:right w:val="single" w:sz="8" w:space="0" w:color="auto"/>
            </w:tcBorders>
            <w:shd w:val="clear" w:color="000000" w:fill="DAEEF3"/>
            <w:noWrap/>
            <w:vAlign w:val="center"/>
            <w:hideMark/>
          </w:tcPr>
          <w:p w14:paraId="17BCFAD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190,224,590</w:t>
            </w:r>
          </w:p>
        </w:tc>
        <w:tc>
          <w:tcPr>
            <w:tcW w:w="1341" w:type="dxa"/>
            <w:tcBorders>
              <w:top w:val="nil"/>
              <w:left w:val="nil"/>
              <w:bottom w:val="single" w:sz="8" w:space="0" w:color="auto"/>
              <w:right w:val="single" w:sz="8" w:space="0" w:color="auto"/>
            </w:tcBorders>
            <w:noWrap/>
            <w:vAlign w:val="center"/>
            <w:hideMark/>
          </w:tcPr>
          <w:p w14:paraId="47EF9BA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199,735,820</w:t>
            </w:r>
          </w:p>
        </w:tc>
        <w:tc>
          <w:tcPr>
            <w:tcW w:w="1341" w:type="dxa"/>
            <w:tcBorders>
              <w:top w:val="nil"/>
              <w:left w:val="nil"/>
              <w:bottom w:val="single" w:sz="8" w:space="0" w:color="auto"/>
              <w:right w:val="single" w:sz="8" w:space="0" w:color="auto"/>
            </w:tcBorders>
            <w:noWrap/>
            <w:vAlign w:val="center"/>
            <w:hideMark/>
          </w:tcPr>
          <w:p w14:paraId="4E32A96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209,722,610</w:t>
            </w:r>
          </w:p>
        </w:tc>
        <w:tc>
          <w:tcPr>
            <w:tcW w:w="995" w:type="dxa"/>
            <w:tcBorders>
              <w:top w:val="nil"/>
              <w:left w:val="nil"/>
              <w:bottom w:val="single" w:sz="8" w:space="0" w:color="auto"/>
              <w:right w:val="single" w:sz="8" w:space="0" w:color="auto"/>
            </w:tcBorders>
            <w:noWrap/>
            <w:vAlign w:val="center"/>
            <w:hideMark/>
          </w:tcPr>
          <w:p w14:paraId="0899076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c>
          <w:tcPr>
            <w:tcW w:w="995" w:type="dxa"/>
            <w:tcBorders>
              <w:top w:val="nil"/>
              <w:left w:val="nil"/>
              <w:bottom w:val="single" w:sz="8" w:space="0" w:color="auto"/>
              <w:right w:val="single" w:sz="8" w:space="0" w:color="auto"/>
            </w:tcBorders>
            <w:noWrap/>
            <w:vAlign w:val="center"/>
            <w:hideMark/>
          </w:tcPr>
          <w:p w14:paraId="71BD6BA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shd w:val="clear" w:color="000000" w:fill="FDE9D9"/>
            <w:noWrap/>
            <w:vAlign w:val="center"/>
            <w:hideMark/>
          </w:tcPr>
          <w:p w14:paraId="0AD7EE3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noWrap/>
            <w:vAlign w:val="center"/>
            <w:hideMark/>
          </w:tcPr>
          <w:p w14:paraId="18D97F7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noWrap/>
            <w:vAlign w:val="center"/>
            <w:hideMark/>
          </w:tcPr>
          <w:p w14:paraId="6AFC559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r>
      <w:tr w:rsidR="007E5D5B" w:rsidRPr="007E5D5B" w14:paraId="3C7F7A97"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51C9B532"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423919C1"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239DCBB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279,050,000</w:t>
            </w:r>
          </w:p>
        </w:tc>
        <w:tc>
          <w:tcPr>
            <w:tcW w:w="1229" w:type="dxa"/>
            <w:tcBorders>
              <w:top w:val="nil"/>
              <w:left w:val="nil"/>
              <w:bottom w:val="single" w:sz="8" w:space="0" w:color="auto"/>
              <w:right w:val="single" w:sz="8" w:space="0" w:color="auto"/>
            </w:tcBorders>
            <w:noWrap/>
            <w:vAlign w:val="center"/>
            <w:hideMark/>
          </w:tcPr>
          <w:p w14:paraId="779E0E9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542,878,115</w:t>
            </w:r>
          </w:p>
        </w:tc>
        <w:tc>
          <w:tcPr>
            <w:tcW w:w="1257" w:type="dxa"/>
            <w:tcBorders>
              <w:top w:val="nil"/>
              <w:left w:val="nil"/>
              <w:bottom w:val="single" w:sz="8" w:space="0" w:color="auto"/>
              <w:right w:val="single" w:sz="8" w:space="0" w:color="auto"/>
            </w:tcBorders>
            <w:shd w:val="clear" w:color="000000" w:fill="DAEEF3"/>
            <w:noWrap/>
            <w:vAlign w:val="center"/>
            <w:hideMark/>
          </w:tcPr>
          <w:p w14:paraId="05A1A2A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471,400,000</w:t>
            </w:r>
          </w:p>
        </w:tc>
        <w:tc>
          <w:tcPr>
            <w:tcW w:w="1341" w:type="dxa"/>
            <w:tcBorders>
              <w:top w:val="nil"/>
              <w:left w:val="nil"/>
              <w:bottom w:val="single" w:sz="8" w:space="0" w:color="auto"/>
              <w:right w:val="single" w:sz="8" w:space="0" w:color="auto"/>
            </w:tcBorders>
            <w:noWrap/>
            <w:vAlign w:val="center"/>
            <w:hideMark/>
          </w:tcPr>
          <w:p w14:paraId="24E9895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494,970,000</w:t>
            </w:r>
          </w:p>
        </w:tc>
        <w:tc>
          <w:tcPr>
            <w:tcW w:w="1341" w:type="dxa"/>
            <w:tcBorders>
              <w:top w:val="nil"/>
              <w:left w:val="nil"/>
              <w:bottom w:val="single" w:sz="8" w:space="0" w:color="auto"/>
              <w:right w:val="single" w:sz="8" w:space="0" w:color="auto"/>
            </w:tcBorders>
            <w:noWrap/>
            <w:vAlign w:val="center"/>
            <w:hideMark/>
          </w:tcPr>
          <w:p w14:paraId="2E4733B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519,718,500</w:t>
            </w:r>
          </w:p>
        </w:tc>
        <w:tc>
          <w:tcPr>
            <w:tcW w:w="995" w:type="dxa"/>
            <w:tcBorders>
              <w:top w:val="nil"/>
              <w:left w:val="nil"/>
              <w:bottom w:val="single" w:sz="8" w:space="0" w:color="auto"/>
              <w:right w:val="single" w:sz="8" w:space="0" w:color="auto"/>
            </w:tcBorders>
            <w:noWrap/>
            <w:vAlign w:val="center"/>
            <w:hideMark/>
          </w:tcPr>
          <w:p w14:paraId="7C989EA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w:t>
            </w:r>
          </w:p>
        </w:tc>
        <w:tc>
          <w:tcPr>
            <w:tcW w:w="995" w:type="dxa"/>
            <w:tcBorders>
              <w:top w:val="nil"/>
              <w:left w:val="nil"/>
              <w:bottom w:val="single" w:sz="8" w:space="0" w:color="auto"/>
              <w:right w:val="single" w:sz="8" w:space="0" w:color="auto"/>
            </w:tcBorders>
            <w:noWrap/>
            <w:vAlign w:val="center"/>
            <w:hideMark/>
          </w:tcPr>
          <w:p w14:paraId="060BEB2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14%</w:t>
            </w:r>
          </w:p>
        </w:tc>
        <w:tc>
          <w:tcPr>
            <w:tcW w:w="995" w:type="dxa"/>
            <w:tcBorders>
              <w:top w:val="nil"/>
              <w:left w:val="nil"/>
              <w:bottom w:val="single" w:sz="8" w:space="0" w:color="auto"/>
              <w:right w:val="single" w:sz="8" w:space="0" w:color="auto"/>
            </w:tcBorders>
            <w:shd w:val="clear" w:color="000000" w:fill="FDE9D9"/>
            <w:noWrap/>
            <w:vAlign w:val="center"/>
            <w:hideMark/>
          </w:tcPr>
          <w:p w14:paraId="1247FEC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15%</w:t>
            </w:r>
          </w:p>
        </w:tc>
        <w:tc>
          <w:tcPr>
            <w:tcW w:w="995" w:type="dxa"/>
            <w:tcBorders>
              <w:top w:val="nil"/>
              <w:left w:val="nil"/>
              <w:bottom w:val="single" w:sz="8" w:space="0" w:color="auto"/>
              <w:right w:val="single" w:sz="8" w:space="0" w:color="auto"/>
            </w:tcBorders>
            <w:noWrap/>
            <w:vAlign w:val="center"/>
            <w:hideMark/>
          </w:tcPr>
          <w:p w14:paraId="6F05A4B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15%</w:t>
            </w:r>
          </w:p>
        </w:tc>
        <w:tc>
          <w:tcPr>
            <w:tcW w:w="995" w:type="dxa"/>
            <w:tcBorders>
              <w:top w:val="nil"/>
              <w:left w:val="nil"/>
              <w:bottom w:val="single" w:sz="8" w:space="0" w:color="auto"/>
              <w:right w:val="single" w:sz="8" w:space="0" w:color="auto"/>
            </w:tcBorders>
            <w:noWrap/>
            <w:vAlign w:val="center"/>
            <w:hideMark/>
          </w:tcPr>
          <w:p w14:paraId="468D799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15%</w:t>
            </w:r>
          </w:p>
        </w:tc>
      </w:tr>
      <w:tr w:rsidR="007E5D5B" w:rsidRPr="007E5D5B" w14:paraId="7449D0D6" w14:textId="77777777" w:rsidTr="007E5D5B">
        <w:trPr>
          <w:trHeight w:val="458"/>
        </w:trPr>
        <w:tc>
          <w:tcPr>
            <w:tcW w:w="1643" w:type="dxa"/>
            <w:vMerge w:val="restart"/>
            <w:tcBorders>
              <w:top w:val="nil"/>
              <w:left w:val="single" w:sz="8" w:space="0" w:color="auto"/>
              <w:bottom w:val="single" w:sz="8" w:space="0" w:color="000000"/>
              <w:right w:val="single" w:sz="8" w:space="0" w:color="auto"/>
            </w:tcBorders>
            <w:vAlign w:val="center"/>
            <w:hideMark/>
          </w:tcPr>
          <w:p w14:paraId="018EC4AE"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Education, Skills Development, Youth &amp; Sports</w:t>
            </w:r>
          </w:p>
        </w:tc>
        <w:tc>
          <w:tcPr>
            <w:tcW w:w="1662" w:type="dxa"/>
            <w:tcBorders>
              <w:top w:val="nil"/>
              <w:left w:val="nil"/>
              <w:bottom w:val="single" w:sz="8" w:space="0" w:color="auto"/>
              <w:right w:val="single" w:sz="8" w:space="0" w:color="auto"/>
            </w:tcBorders>
            <w:vAlign w:val="center"/>
            <w:hideMark/>
          </w:tcPr>
          <w:p w14:paraId="5D1C082C"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17726C56"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738,805,783</w:t>
            </w:r>
          </w:p>
        </w:tc>
        <w:tc>
          <w:tcPr>
            <w:tcW w:w="1229" w:type="dxa"/>
            <w:tcBorders>
              <w:top w:val="nil"/>
              <w:left w:val="nil"/>
              <w:bottom w:val="single" w:sz="8" w:space="0" w:color="auto"/>
              <w:right w:val="single" w:sz="8" w:space="0" w:color="auto"/>
            </w:tcBorders>
            <w:noWrap/>
            <w:vAlign w:val="center"/>
            <w:hideMark/>
          </w:tcPr>
          <w:p w14:paraId="1BB2D0D9"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780,492,032</w:t>
            </w:r>
          </w:p>
        </w:tc>
        <w:tc>
          <w:tcPr>
            <w:tcW w:w="1257" w:type="dxa"/>
            <w:tcBorders>
              <w:top w:val="nil"/>
              <w:left w:val="nil"/>
              <w:bottom w:val="single" w:sz="8" w:space="0" w:color="auto"/>
              <w:right w:val="single" w:sz="8" w:space="0" w:color="auto"/>
            </w:tcBorders>
            <w:shd w:val="clear" w:color="000000" w:fill="DAEEF3"/>
            <w:noWrap/>
            <w:vAlign w:val="center"/>
            <w:hideMark/>
          </w:tcPr>
          <w:p w14:paraId="3602D1C0"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731,600,000</w:t>
            </w:r>
          </w:p>
        </w:tc>
        <w:tc>
          <w:tcPr>
            <w:tcW w:w="1341" w:type="dxa"/>
            <w:tcBorders>
              <w:top w:val="nil"/>
              <w:left w:val="nil"/>
              <w:bottom w:val="single" w:sz="8" w:space="0" w:color="auto"/>
              <w:right w:val="single" w:sz="8" w:space="0" w:color="auto"/>
            </w:tcBorders>
            <w:noWrap/>
            <w:vAlign w:val="center"/>
            <w:hideMark/>
          </w:tcPr>
          <w:p w14:paraId="25358014"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768,180,000</w:t>
            </w:r>
          </w:p>
        </w:tc>
        <w:tc>
          <w:tcPr>
            <w:tcW w:w="1341" w:type="dxa"/>
            <w:tcBorders>
              <w:top w:val="nil"/>
              <w:left w:val="nil"/>
              <w:bottom w:val="single" w:sz="8" w:space="0" w:color="auto"/>
              <w:right w:val="single" w:sz="8" w:space="0" w:color="auto"/>
            </w:tcBorders>
            <w:noWrap/>
            <w:vAlign w:val="center"/>
            <w:hideMark/>
          </w:tcPr>
          <w:p w14:paraId="107F442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806,589,000</w:t>
            </w:r>
          </w:p>
        </w:tc>
        <w:tc>
          <w:tcPr>
            <w:tcW w:w="995" w:type="dxa"/>
            <w:tcBorders>
              <w:top w:val="nil"/>
              <w:left w:val="nil"/>
              <w:bottom w:val="single" w:sz="8" w:space="0" w:color="auto"/>
              <w:right w:val="single" w:sz="8" w:space="0" w:color="auto"/>
            </w:tcBorders>
            <w:noWrap/>
            <w:vAlign w:val="center"/>
            <w:hideMark/>
          </w:tcPr>
          <w:p w14:paraId="7D6556B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w:t>
            </w:r>
          </w:p>
        </w:tc>
        <w:tc>
          <w:tcPr>
            <w:tcW w:w="995" w:type="dxa"/>
            <w:tcBorders>
              <w:top w:val="nil"/>
              <w:left w:val="nil"/>
              <w:bottom w:val="single" w:sz="8" w:space="0" w:color="auto"/>
              <w:right w:val="single" w:sz="8" w:space="0" w:color="auto"/>
            </w:tcBorders>
            <w:noWrap/>
            <w:vAlign w:val="center"/>
            <w:hideMark/>
          </w:tcPr>
          <w:p w14:paraId="33BBA0B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w:t>
            </w:r>
          </w:p>
        </w:tc>
        <w:tc>
          <w:tcPr>
            <w:tcW w:w="995" w:type="dxa"/>
            <w:tcBorders>
              <w:top w:val="nil"/>
              <w:left w:val="nil"/>
              <w:bottom w:val="single" w:sz="8" w:space="0" w:color="auto"/>
              <w:right w:val="single" w:sz="8" w:space="0" w:color="auto"/>
            </w:tcBorders>
            <w:shd w:val="clear" w:color="000000" w:fill="FDE9D9"/>
            <w:noWrap/>
            <w:vAlign w:val="center"/>
            <w:hideMark/>
          </w:tcPr>
          <w:p w14:paraId="4010586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w:t>
            </w:r>
          </w:p>
        </w:tc>
        <w:tc>
          <w:tcPr>
            <w:tcW w:w="995" w:type="dxa"/>
            <w:tcBorders>
              <w:top w:val="nil"/>
              <w:left w:val="nil"/>
              <w:bottom w:val="single" w:sz="8" w:space="0" w:color="auto"/>
              <w:right w:val="single" w:sz="8" w:space="0" w:color="auto"/>
            </w:tcBorders>
            <w:noWrap/>
            <w:vAlign w:val="center"/>
            <w:hideMark/>
          </w:tcPr>
          <w:p w14:paraId="4E1D3B4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w:t>
            </w:r>
          </w:p>
        </w:tc>
        <w:tc>
          <w:tcPr>
            <w:tcW w:w="995" w:type="dxa"/>
            <w:tcBorders>
              <w:top w:val="nil"/>
              <w:left w:val="nil"/>
              <w:bottom w:val="single" w:sz="8" w:space="0" w:color="auto"/>
              <w:right w:val="single" w:sz="8" w:space="0" w:color="auto"/>
            </w:tcBorders>
            <w:noWrap/>
            <w:vAlign w:val="center"/>
            <w:hideMark/>
          </w:tcPr>
          <w:p w14:paraId="5278831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w:t>
            </w:r>
          </w:p>
        </w:tc>
      </w:tr>
      <w:tr w:rsidR="007E5D5B" w:rsidRPr="007E5D5B" w14:paraId="04B40F44"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4EDD8685"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237E81FF"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474DD9C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621,000,000</w:t>
            </w:r>
          </w:p>
        </w:tc>
        <w:tc>
          <w:tcPr>
            <w:tcW w:w="1229" w:type="dxa"/>
            <w:tcBorders>
              <w:top w:val="nil"/>
              <w:left w:val="nil"/>
              <w:bottom w:val="single" w:sz="8" w:space="0" w:color="auto"/>
              <w:right w:val="single" w:sz="8" w:space="0" w:color="auto"/>
            </w:tcBorders>
            <w:noWrap/>
            <w:vAlign w:val="center"/>
            <w:hideMark/>
          </w:tcPr>
          <w:p w14:paraId="10A8350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581,911,194</w:t>
            </w:r>
          </w:p>
        </w:tc>
        <w:tc>
          <w:tcPr>
            <w:tcW w:w="1257" w:type="dxa"/>
            <w:tcBorders>
              <w:top w:val="nil"/>
              <w:left w:val="nil"/>
              <w:bottom w:val="single" w:sz="8" w:space="0" w:color="auto"/>
              <w:right w:val="single" w:sz="8" w:space="0" w:color="auto"/>
            </w:tcBorders>
            <w:shd w:val="clear" w:color="000000" w:fill="DAEEF3"/>
            <w:noWrap/>
            <w:vAlign w:val="center"/>
            <w:hideMark/>
          </w:tcPr>
          <w:p w14:paraId="20064A6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648,400,000</w:t>
            </w:r>
          </w:p>
        </w:tc>
        <w:tc>
          <w:tcPr>
            <w:tcW w:w="1341" w:type="dxa"/>
            <w:tcBorders>
              <w:top w:val="nil"/>
              <w:left w:val="nil"/>
              <w:bottom w:val="single" w:sz="8" w:space="0" w:color="auto"/>
              <w:right w:val="single" w:sz="8" w:space="0" w:color="auto"/>
            </w:tcBorders>
            <w:noWrap/>
            <w:vAlign w:val="center"/>
            <w:hideMark/>
          </w:tcPr>
          <w:p w14:paraId="2C61C9A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680,820,000</w:t>
            </w:r>
          </w:p>
        </w:tc>
        <w:tc>
          <w:tcPr>
            <w:tcW w:w="1341" w:type="dxa"/>
            <w:tcBorders>
              <w:top w:val="nil"/>
              <w:left w:val="nil"/>
              <w:bottom w:val="single" w:sz="8" w:space="0" w:color="auto"/>
              <w:right w:val="single" w:sz="8" w:space="0" w:color="auto"/>
            </w:tcBorders>
            <w:noWrap/>
            <w:vAlign w:val="center"/>
            <w:hideMark/>
          </w:tcPr>
          <w:p w14:paraId="3E82034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714,861,000</w:t>
            </w:r>
          </w:p>
        </w:tc>
        <w:tc>
          <w:tcPr>
            <w:tcW w:w="995" w:type="dxa"/>
            <w:tcBorders>
              <w:top w:val="nil"/>
              <w:left w:val="nil"/>
              <w:bottom w:val="single" w:sz="8" w:space="0" w:color="auto"/>
              <w:right w:val="single" w:sz="8" w:space="0" w:color="auto"/>
            </w:tcBorders>
            <w:noWrap/>
            <w:vAlign w:val="center"/>
            <w:hideMark/>
          </w:tcPr>
          <w:p w14:paraId="1CC3AA8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w:t>
            </w:r>
          </w:p>
        </w:tc>
        <w:tc>
          <w:tcPr>
            <w:tcW w:w="995" w:type="dxa"/>
            <w:tcBorders>
              <w:top w:val="nil"/>
              <w:left w:val="nil"/>
              <w:bottom w:val="single" w:sz="8" w:space="0" w:color="auto"/>
              <w:right w:val="single" w:sz="8" w:space="0" w:color="auto"/>
            </w:tcBorders>
            <w:noWrap/>
            <w:vAlign w:val="center"/>
            <w:hideMark/>
          </w:tcPr>
          <w:p w14:paraId="1972F08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w:t>
            </w:r>
          </w:p>
        </w:tc>
        <w:tc>
          <w:tcPr>
            <w:tcW w:w="995" w:type="dxa"/>
            <w:tcBorders>
              <w:top w:val="nil"/>
              <w:left w:val="nil"/>
              <w:bottom w:val="single" w:sz="8" w:space="0" w:color="auto"/>
              <w:right w:val="single" w:sz="8" w:space="0" w:color="auto"/>
            </w:tcBorders>
            <w:shd w:val="clear" w:color="000000" w:fill="FDE9D9"/>
            <w:noWrap/>
            <w:vAlign w:val="center"/>
            <w:hideMark/>
          </w:tcPr>
          <w:p w14:paraId="6982A7A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w:t>
            </w:r>
          </w:p>
        </w:tc>
        <w:tc>
          <w:tcPr>
            <w:tcW w:w="995" w:type="dxa"/>
            <w:tcBorders>
              <w:top w:val="nil"/>
              <w:left w:val="nil"/>
              <w:bottom w:val="single" w:sz="8" w:space="0" w:color="auto"/>
              <w:right w:val="single" w:sz="8" w:space="0" w:color="auto"/>
            </w:tcBorders>
            <w:noWrap/>
            <w:vAlign w:val="center"/>
            <w:hideMark/>
          </w:tcPr>
          <w:p w14:paraId="5465F95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w:t>
            </w:r>
          </w:p>
        </w:tc>
        <w:tc>
          <w:tcPr>
            <w:tcW w:w="995" w:type="dxa"/>
            <w:tcBorders>
              <w:top w:val="nil"/>
              <w:left w:val="nil"/>
              <w:bottom w:val="single" w:sz="8" w:space="0" w:color="auto"/>
              <w:right w:val="single" w:sz="8" w:space="0" w:color="auto"/>
            </w:tcBorders>
            <w:noWrap/>
            <w:vAlign w:val="center"/>
            <w:hideMark/>
          </w:tcPr>
          <w:p w14:paraId="671AA83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w:t>
            </w:r>
          </w:p>
        </w:tc>
      </w:tr>
      <w:tr w:rsidR="007E5D5B" w:rsidRPr="007E5D5B" w14:paraId="3051398D"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0ABA498C"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27A428EC"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5FC2ADE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117,805,783</w:t>
            </w:r>
          </w:p>
        </w:tc>
        <w:tc>
          <w:tcPr>
            <w:tcW w:w="1229" w:type="dxa"/>
            <w:tcBorders>
              <w:top w:val="nil"/>
              <w:left w:val="nil"/>
              <w:bottom w:val="single" w:sz="8" w:space="0" w:color="auto"/>
              <w:right w:val="single" w:sz="8" w:space="0" w:color="auto"/>
            </w:tcBorders>
            <w:noWrap/>
            <w:vAlign w:val="center"/>
            <w:hideMark/>
          </w:tcPr>
          <w:p w14:paraId="4A95DA9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198,580,838</w:t>
            </w:r>
          </w:p>
        </w:tc>
        <w:tc>
          <w:tcPr>
            <w:tcW w:w="1257" w:type="dxa"/>
            <w:tcBorders>
              <w:top w:val="nil"/>
              <w:left w:val="nil"/>
              <w:bottom w:val="single" w:sz="8" w:space="0" w:color="auto"/>
              <w:right w:val="single" w:sz="8" w:space="0" w:color="auto"/>
            </w:tcBorders>
            <w:shd w:val="clear" w:color="000000" w:fill="DAEEF3"/>
            <w:noWrap/>
            <w:vAlign w:val="center"/>
            <w:hideMark/>
          </w:tcPr>
          <w:p w14:paraId="71EFE01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83,200,000</w:t>
            </w:r>
          </w:p>
        </w:tc>
        <w:tc>
          <w:tcPr>
            <w:tcW w:w="1341" w:type="dxa"/>
            <w:tcBorders>
              <w:top w:val="nil"/>
              <w:left w:val="nil"/>
              <w:bottom w:val="single" w:sz="8" w:space="0" w:color="auto"/>
              <w:right w:val="single" w:sz="8" w:space="0" w:color="auto"/>
            </w:tcBorders>
            <w:noWrap/>
            <w:vAlign w:val="center"/>
            <w:hideMark/>
          </w:tcPr>
          <w:p w14:paraId="1A74E19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87,360,000</w:t>
            </w:r>
          </w:p>
        </w:tc>
        <w:tc>
          <w:tcPr>
            <w:tcW w:w="1341" w:type="dxa"/>
            <w:tcBorders>
              <w:top w:val="nil"/>
              <w:left w:val="nil"/>
              <w:bottom w:val="single" w:sz="8" w:space="0" w:color="auto"/>
              <w:right w:val="single" w:sz="8" w:space="0" w:color="auto"/>
            </w:tcBorders>
            <w:noWrap/>
            <w:vAlign w:val="center"/>
            <w:hideMark/>
          </w:tcPr>
          <w:p w14:paraId="11004FA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91,728,000</w:t>
            </w:r>
          </w:p>
        </w:tc>
        <w:tc>
          <w:tcPr>
            <w:tcW w:w="995" w:type="dxa"/>
            <w:tcBorders>
              <w:top w:val="nil"/>
              <w:left w:val="nil"/>
              <w:bottom w:val="single" w:sz="8" w:space="0" w:color="auto"/>
              <w:right w:val="single" w:sz="8" w:space="0" w:color="auto"/>
            </w:tcBorders>
            <w:noWrap/>
            <w:vAlign w:val="center"/>
            <w:hideMark/>
          </w:tcPr>
          <w:p w14:paraId="53FB962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noWrap/>
            <w:vAlign w:val="center"/>
            <w:hideMark/>
          </w:tcPr>
          <w:p w14:paraId="75BD092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w:t>
            </w:r>
          </w:p>
        </w:tc>
        <w:tc>
          <w:tcPr>
            <w:tcW w:w="995" w:type="dxa"/>
            <w:tcBorders>
              <w:top w:val="nil"/>
              <w:left w:val="nil"/>
              <w:bottom w:val="single" w:sz="8" w:space="0" w:color="auto"/>
              <w:right w:val="single" w:sz="8" w:space="0" w:color="auto"/>
            </w:tcBorders>
            <w:shd w:val="clear" w:color="000000" w:fill="FDE9D9"/>
            <w:noWrap/>
            <w:vAlign w:val="center"/>
            <w:hideMark/>
          </w:tcPr>
          <w:p w14:paraId="7014D79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noWrap/>
            <w:vAlign w:val="center"/>
            <w:hideMark/>
          </w:tcPr>
          <w:p w14:paraId="6AA06F9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noWrap/>
            <w:vAlign w:val="center"/>
            <w:hideMark/>
          </w:tcPr>
          <w:p w14:paraId="27E5A75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r>
      <w:tr w:rsidR="007E5D5B" w:rsidRPr="007E5D5B" w14:paraId="2F688307" w14:textId="77777777" w:rsidTr="007E5D5B">
        <w:trPr>
          <w:trHeight w:val="443"/>
        </w:trPr>
        <w:tc>
          <w:tcPr>
            <w:tcW w:w="1643" w:type="dxa"/>
            <w:vMerge w:val="restart"/>
            <w:tcBorders>
              <w:top w:val="nil"/>
              <w:left w:val="single" w:sz="8" w:space="0" w:color="auto"/>
              <w:bottom w:val="single" w:sz="8" w:space="0" w:color="000000"/>
              <w:right w:val="single" w:sz="8" w:space="0" w:color="auto"/>
            </w:tcBorders>
            <w:vAlign w:val="center"/>
            <w:hideMark/>
          </w:tcPr>
          <w:p w14:paraId="3719AF9D"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Health Services</w:t>
            </w:r>
          </w:p>
        </w:tc>
        <w:tc>
          <w:tcPr>
            <w:tcW w:w="1662" w:type="dxa"/>
            <w:tcBorders>
              <w:top w:val="nil"/>
              <w:left w:val="nil"/>
              <w:bottom w:val="single" w:sz="8" w:space="0" w:color="auto"/>
              <w:right w:val="single" w:sz="8" w:space="0" w:color="auto"/>
            </w:tcBorders>
            <w:vAlign w:val="center"/>
            <w:hideMark/>
          </w:tcPr>
          <w:p w14:paraId="6F72E842"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26451E18"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2,087,263,415</w:t>
            </w:r>
          </w:p>
        </w:tc>
        <w:tc>
          <w:tcPr>
            <w:tcW w:w="1229" w:type="dxa"/>
            <w:tcBorders>
              <w:top w:val="nil"/>
              <w:left w:val="nil"/>
              <w:bottom w:val="single" w:sz="8" w:space="0" w:color="auto"/>
              <w:right w:val="single" w:sz="8" w:space="0" w:color="auto"/>
            </w:tcBorders>
            <w:noWrap/>
            <w:vAlign w:val="center"/>
            <w:hideMark/>
          </w:tcPr>
          <w:p w14:paraId="44A04AC5"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2,124,788,523</w:t>
            </w:r>
          </w:p>
        </w:tc>
        <w:tc>
          <w:tcPr>
            <w:tcW w:w="1257" w:type="dxa"/>
            <w:tcBorders>
              <w:top w:val="nil"/>
              <w:left w:val="nil"/>
              <w:bottom w:val="single" w:sz="8" w:space="0" w:color="auto"/>
              <w:right w:val="single" w:sz="8" w:space="0" w:color="auto"/>
            </w:tcBorders>
            <w:shd w:val="clear" w:color="000000" w:fill="DAEEF3"/>
            <w:noWrap/>
            <w:vAlign w:val="center"/>
            <w:hideMark/>
          </w:tcPr>
          <w:p w14:paraId="54614F6B"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2,198,018,808</w:t>
            </w:r>
          </w:p>
        </w:tc>
        <w:tc>
          <w:tcPr>
            <w:tcW w:w="1341" w:type="dxa"/>
            <w:tcBorders>
              <w:top w:val="nil"/>
              <w:left w:val="nil"/>
              <w:bottom w:val="single" w:sz="8" w:space="0" w:color="auto"/>
              <w:right w:val="single" w:sz="8" w:space="0" w:color="auto"/>
            </w:tcBorders>
            <w:noWrap/>
            <w:vAlign w:val="center"/>
            <w:hideMark/>
          </w:tcPr>
          <w:p w14:paraId="34308C45"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2,307,919,748</w:t>
            </w:r>
          </w:p>
        </w:tc>
        <w:tc>
          <w:tcPr>
            <w:tcW w:w="1341" w:type="dxa"/>
            <w:tcBorders>
              <w:top w:val="nil"/>
              <w:left w:val="nil"/>
              <w:bottom w:val="single" w:sz="8" w:space="0" w:color="auto"/>
              <w:right w:val="single" w:sz="8" w:space="0" w:color="auto"/>
            </w:tcBorders>
            <w:noWrap/>
            <w:vAlign w:val="center"/>
            <w:hideMark/>
          </w:tcPr>
          <w:p w14:paraId="45820916"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2,423,315,735</w:t>
            </w:r>
          </w:p>
        </w:tc>
        <w:tc>
          <w:tcPr>
            <w:tcW w:w="995" w:type="dxa"/>
            <w:tcBorders>
              <w:top w:val="nil"/>
              <w:left w:val="nil"/>
              <w:bottom w:val="single" w:sz="8" w:space="0" w:color="auto"/>
              <w:right w:val="single" w:sz="8" w:space="0" w:color="auto"/>
            </w:tcBorders>
            <w:noWrap/>
            <w:vAlign w:val="center"/>
            <w:hideMark/>
          </w:tcPr>
          <w:p w14:paraId="28A3588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21%</w:t>
            </w:r>
          </w:p>
        </w:tc>
        <w:tc>
          <w:tcPr>
            <w:tcW w:w="995" w:type="dxa"/>
            <w:tcBorders>
              <w:top w:val="nil"/>
              <w:left w:val="nil"/>
              <w:bottom w:val="single" w:sz="8" w:space="0" w:color="auto"/>
              <w:right w:val="single" w:sz="8" w:space="0" w:color="auto"/>
            </w:tcBorders>
            <w:noWrap/>
            <w:vAlign w:val="center"/>
            <w:hideMark/>
          </w:tcPr>
          <w:p w14:paraId="1D88DE9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22%</w:t>
            </w:r>
          </w:p>
        </w:tc>
        <w:tc>
          <w:tcPr>
            <w:tcW w:w="995" w:type="dxa"/>
            <w:tcBorders>
              <w:top w:val="nil"/>
              <w:left w:val="nil"/>
              <w:bottom w:val="single" w:sz="8" w:space="0" w:color="auto"/>
              <w:right w:val="single" w:sz="8" w:space="0" w:color="auto"/>
            </w:tcBorders>
            <w:shd w:val="clear" w:color="000000" w:fill="FDE9D9"/>
            <w:noWrap/>
            <w:vAlign w:val="center"/>
            <w:hideMark/>
          </w:tcPr>
          <w:p w14:paraId="26D0C1C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22%</w:t>
            </w:r>
          </w:p>
        </w:tc>
        <w:tc>
          <w:tcPr>
            <w:tcW w:w="995" w:type="dxa"/>
            <w:tcBorders>
              <w:top w:val="nil"/>
              <w:left w:val="nil"/>
              <w:bottom w:val="single" w:sz="8" w:space="0" w:color="auto"/>
              <w:right w:val="single" w:sz="8" w:space="0" w:color="auto"/>
            </w:tcBorders>
            <w:noWrap/>
            <w:vAlign w:val="center"/>
            <w:hideMark/>
          </w:tcPr>
          <w:p w14:paraId="31A7484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22%</w:t>
            </w:r>
          </w:p>
        </w:tc>
        <w:tc>
          <w:tcPr>
            <w:tcW w:w="995" w:type="dxa"/>
            <w:tcBorders>
              <w:top w:val="nil"/>
              <w:left w:val="nil"/>
              <w:bottom w:val="single" w:sz="8" w:space="0" w:color="auto"/>
              <w:right w:val="single" w:sz="8" w:space="0" w:color="auto"/>
            </w:tcBorders>
            <w:noWrap/>
            <w:vAlign w:val="center"/>
            <w:hideMark/>
          </w:tcPr>
          <w:p w14:paraId="798CF38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22%</w:t>
            </w:r>
          </w:p>
        </w:tc>
      </w:tr>
      <w:tr w:rsidR="007E5D5B" w:rsidRPr="007E5D5B" w14:paraId="4D8467EE"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57776182"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19E49A63"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7203797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1,848,074,915</w:t>
            </w:r>
          </w:p>
        </w:tc>
        <w:tc>
          <w:tcPr>
            <w:tcW w:w="1229" w:type="dxa"/>
            <w:tcBorders>
              <w:top w:val="nil"/>
              <w:left w:val="nil"/>
              <w:bottom w:val="single" w:sz="8" w:space="0" w:color="auto"/>
              <w:right w:val="single" w:sz="8" w:space="0" w:color="auto"/>
            </w:tcBorders>
            <w:noWrap/>
            <w:vAlign w:val="center"/>
            <w:hideMark/>
          </w:tcPr>
          <w:p w14:paraId="0A58B31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1,663,319,835</w:t>
            </w:r>
          </w:p>
        </w:tc>
        <w:tc>
          <w:tcPr>
            <w:tcW w:w="1257" w:type="dxa"/>
            <w:tcBorders>
              <w:top w:val="nil"/>
              <w:left w:val="nil"/>
              <w:bottom w:val="single" w:sz="8" w:space="0" w:color="auto"/>
              <w:right w:val="single" w:sz="8" w:space="0" w:color="auto"/>
            </w:tcBorders>
            <w:shd w:val="clear" w:color="000000" w:fill="DAEEF3"/>
            <w:noWrap/>
            <w:vAlign w:val="center"/>
            <w:hideMark/>
          </w:tcPr>
          <w:p w14:paraId="07DB247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2,063,118,808</w:t>
            </w:r>
          </w:p>
        </w:tc>
        <w:tc>
          <w:tcPr>
            <w:tcW w:w="1341" w:type="dxa"/>
            <w:tcBorders>
              <w:top w:val="nil"/>
              <w:left w:val="nil"/>
              <w:bottom w:val="single" w:sz="8" w:space="0" w:color="auto"/>
              <w:right w:val="single" w:sz="8" w:space="0" w:color="auto"/>
            </w:tcBorders>
            <w:noWrap/>
            <w:vAlign w:val="center"/>
            <w:hideMark/>
          </w:tcPr>
          <w:p w14:paraId="7D11C78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2,166,274,748</w:t>
            </w:r>
          </w:p>
        </w:tc>
        <w:tc>
          <w:tcPr>
            <w:tcW w:w="1341" w:type="dxa"/>
            <w:tcBorders>
              <w:top w:val="nil"/>
              <w:left w:val="nil"/>
              <w:bottom w:val="single" w:sz="8" w:space="0" w:color="auto"/>
              <w:right w:val="single" w:sz="8" w:space="0" w:color="auto"/>
            </w:tcBorders>
            <w:noWrap/>
            <w:vAlign w:val="center"/>
            <w:hideMark/>
          </w:tcPr>
          <w:p w14:paraId="2E20AD5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2,274,588,485</w:t>
            </w:r>
          </w:p>
        </w:tc>
        <w:tc>
          <w:tcPr>
            <w:tcW w:w="995" w:type="dxa"/>
            <w:tcBorders>
              <w:top w:val="nil"/>
              <w:left w:val="nil"/>
              <w:bottom w:val="single" w:sz="8" w:space="0" w:color="auto"/>
              <w:right w:val="single" w:sz="8" w:space="0" w:color="auto"/>
            </w:tcBorders>
            <w:noWrap/>
            <w:vAlign w:val="center"/>
            <w:hideMark/>
          </w:tcPr>
          <w:p w14:paraId="36A76D2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31%</w:t>
            </w:r>
          </w:p>
        </w:tc>
        <w:tc>
          <w:tcPr>
            <w:tcW w:w="995" w:type="dxa"/>
            <w:tcBorders>
              <w:top w:val="nil"/>
              <w:left w:val="nil"/>
              <w:bottom w:val="single" w:sz="8" w:space="0" w:color="auto"/>
              <w:right w:val="single" w:sz="8" w:space="0" w:color="auto"/>
            </w:tcBorders>
            <w:noWrap/>
            <w:vAlign w:val="center"/>
            <w:hideMark/>
          </w:tcPr>
          <w:p w14:paraId="5012422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30%</w:t>
            </w:r>
          </w:p>
        </w:tc>
        <w:tc>
          <w:tcPr>
            <w:tcW w:w="995" w:type="dxa"/>
            <w:tcBorders>
              <w:top w:val="nil"/>
              <w:left w:val="nil"/>
              <w:bottom w:val="single" w:sz="8" w:space="0" w:color="auto"/>
              <w:right w:val="single" w:sz="8" w:space="0" w:color="auto"/>
            </w:tcBorders>
            <w:shd w:val="clear" w:color="000000" w:fill="FDE9D9"/>
            <w:noWrap/>
            <w:vAlign w:val="center"/>
            <w:hideMark/>
          </w:tcPr>
          <w:p w14:paraId="6780069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31%</w:t>
            </w:r>
          </w:p>
        </w:tc>
        <w:tc>
          <w:tcPr>
            <w:tcW w:w="995" w:type="dxa"/>
            <w:tcBorders>
              <w:top w:val="nil"/>
              <w:left w:val="nil"/>
              <w:bottom w:val="single" w:sz="8" w:space="0" w:color="auto"/>
              <w:right w:val="single" w:sz="8" w:space="0" w:color="auto"/>
            </w:tcBorders>
            <w:noWrap/>
            <w:vAlign w:val="center"/>
            <w:hideMark/>
          </w:tcPr>
          <w:p w14:paraId="3588B7F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31%</w:t>
            </w:r>
          </w:p>
        </w:tc>
        <w:tc>
          <w:tcPr>
            <w:tcW w:w="995" w:type="dxa"/>
            <w:tcBorders>
              <w:top w:val="nil"/>
              <w:left w:val="nil"/>
              <w:bottom w:val="single" w:sz="8" w:space="0" w:color="auto"/>
              <w:right w:val="single" w:sz="8" w:space="0" w:color="auto"/>
            </w:tcBorders>
            <w:noWrap/>
            <w:vAlign w:val="center"/>
            <w:hideMark/>
          </w:tcPr>
          <w:p w14:paraId="5905C5D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31%</w:t>
            </w:r>
          </w:p>
        </w:tc>
      </w:tr>
      <w:tr w:rsidR="007E5D5B" w:rsidRPr="007E5D5B" w14:paraId="74B094DB"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6B93FB96"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27279970"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35361F8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239,188,500</w:t>
            </w:r>
          </w:p>
        </w:tc>
        <w:tc>
          <w:tcPr>
            <w:tcW w:w="1229" w:type="dxa"/>
            <w:tcBorders>
              <w:top w:val="nil"/>
              <w:left w:val="nil"/>
              <w:bottom w:val="single" w:sz="8" w:space="0" w:color="auto"/>
              <w:right w:val="single" w:sz="8" w:space="0" w:color="auto"/>
            </w:tcBorders>
            <w:noWrap/>
            <w:vAlign w:val="center"/>
            <w:hideMark/>
          </w:tcPr>
          <w:p w14:paraId="7865311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461,468,688</w:t>
            </w:r>
          </w:p>
        </w:tc>
        <w:tc>
          <w:tcPr>
            <w:tcW w:w="1257" w:type="dxa"/>
            <w:tcBorders>
              <w:top w:val="nil"/>
              <w:left w:val="nil"/>
              <w:bottom w:val="single" w:sz="8" w:space="0" w:color="auto"/>
              <w:right w:val="single" w:sz="8" w:space="0" w:color="auto"/>
            </w:tcBorders>
            <w:shd w:val="clear" w:color="000000" w:fill="DAEEF3"/>
            <w:noWrap/>
            <w:vAlign w:val="center"/>
            <w:hideMark/>
          </w:tcPr>
          <w:p w14:paraId="5D1973D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134,900,000</w:t>
            </w:r>
          </w:p>
        </w:tc>
        <w:tc>
          <w:tcPr>
            <w:tcW w:w="1341" w:type="dxa"/>
            <w:tcBorders>
              <w:top w:val="nil"/>
              <w:left w:val="nil"/>
              <w:bottom w:val="single" w:sz="8" w:space="0" w:color="auto"/>
              <w:right w:val="single" w:sz="8" w:space="0" w:color="auto"/>
            </w:tcBorders>
            <w:noWrap/>
            <w:vAlign w:val="center"/>
            <w:hideMark/>
          </w:tcPr>
          <w:p w14:paraId="347E886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141,645,000</w:t>
            </w:r>
          </w:p>
        </w:tc>
        <w:tc>
          <w:tcPr>
            <w:tcW w:w="1341" w:type="dxa"/>
            <w:tcBorders>
              <w:top w:val="nil"/>
              <w:left w:val="nil"/>
              <w:bottom w:val="single" w:sz="8" w:space="0" w:color="auto"/>
              <w:right w:val="single" w:sz="8" w:space="0" w:color="auto"/>
            </w:tcBorders>
            <w:noWrap/>
            <w:vAlign w:val="center"/>
            <w:hideMark/>
          </w:tcPr>
          <w:p w14:paraId="75449EB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148,727,250</w:t>
            </w:r>
          </w:p>
        </w:tc>
        <w:tc>
          <w:tcPr>
            <w:tcW w:w="995" w:type="dxa"/>
            <w:tcBorders>
              <w:top w:val="nil"/>
              <w:left w:val="nil"/>
              <w:bottom w:val="single" w:sz="8" w:space="0" w:color="auto"/>
              <w:right w:val="single" w:sz="8" w:space="0" w:color="auto"/>
            </w:tcBorders>
            <w:noWrap/>
            <w:vAlign w:val="center"/>
            <w:hideMark/>
          </w:tcPr>
          <w:p w14:paraId="648948D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c>
          <w:tcPr>
            <w:tcW w:w="995" w:type="dxa"/>
            <w:tcBorders>
              <w:top w:val="nil"/>
              <w:left w:val="nil"/>
              <w:bottom w:val="single" w:sz="8" w:space="0" w:color="auto"/>
              <w:right w:val="single" w:sz="8" w:space="0" w:color="auto"/>
            </w:tcBorders>
            <w:noWrap/>
            <w:vAlign w:val="center"/>
            <w:hideMark/>
          </w:tcPr>
          <w:p w14:paraId="01BB434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12%</w:t>
            </w:r>
          </w:p>
        </w:tc>
        <w:tc>
          <w:tcPr>
            <w:tcW w:w="995" w:type="dxa"/>
            <w:tcBorders>
              <w:top w:val="nil"/>
              <w:left w:val="nil"/>
              <w:bottom w:val="single" w:sz="8" w:space="0" w:color="auto"/>
              <w:right w:val="single" w:sz="8" w:space="0" w:color="auto"/>
            </w:tcBorders>
            <w:shd w:val="clear" w:color="000000" w:fill="FDE9D9"/>
            <w:noWrap/>
            <w:vAlign w:val="center"/>
            <w:hideMark/>
          </w:tcPr>
          <w:p w14:paraId="0810F45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c>
          <w:tcPr>
            <w:tcW w:w="995" w:type="dxa"/>
            <w:tcBorders>
              <w:top w:val="nil"/>
              <w:left w:val="nil"/>
              <w:bottom w:val="single" w:sz="8" w:space="0" w:color="auto"/>
              <w:right w:val="single" w:sz="8" w:space="0" w:color="auto"/>
            </w:tcBorders>
            <w:noWrap/>
            <w:vAlign w:val="center"/>
            <w:hideMark/>
          </w:tcPr>
          <w:p w14:paraId="0D7A05D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c>
          <w:tcPr>
            <w:tcW w:w="995" w:type="dxa"/>
            <w:tcBorders>
              <w:top w:val="nil"/>
              <w:left w:val="nil"/>
              <w:bottom w:val="single" w:sz="8" w:space="0" w:color="auto"/>
              <w:right w:val="single" w:sz="8" w:space="0" w:color="auto"/>
            </w:tcBorders>
            <w:noWrap/>
            <w:vAlign w:val="center"/>
            <w:hideMark/>
          </w:tcPr>
          <w:p w14:paraId="1D3E28D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r>
      <w:tr w:rsidR="007E5D5B" w:rsidRPr="007E5D5B" w14:paraId="589C0BF7" w14:textId="77777777" w:rsidTr="007E5D5B">
        <w:trPr>
          <w:trHeight w:val="443"/>
        </w:trPr>
        <w:tc>
          <w:tcPr>
            <w:tcW w:w="1643" w:type="dxa"/>
            <w:vMerge w:val="restart"/>
            <w:tcBorders>
              <w:top w:val="nil"/>
              <w:left w:val="single" w:sz="8" w:space="0" w:color="auto"/>
              <w:bottom w:val="single" w:sz="8" w:space="0" w:color="000000"/>
              <w:right w:val="single" w:sz="8" w:space="0" w:color="auto"/>
            </w:tcBorders>
            <w:vAlign w:val="center"/>
            <w:hideMark/>
          </w:tcPr>
          <w:p w14:paraId="354B7D39"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Energy, Lands, &amp; Urban Development</w:t>
            </w:r>
          </w:p>
        </w:tc>
        <w:tc>
          <w:tcPr>
            <w:tcW w:w="1662" w:type="dxa"/>
            <w:tcBorders>
              <w:top w:val="nil"/>
              <w:left w:val="nil"/>
              <w:bottom w:val="single" w:sz="8" w:space="0" w:color="auto"/>
              <w:right w:val="single" w:sz="8" w:space="0" w:color="auto"/>
            </w:tcBorders>
            <w:vAlign w:val="center"/>
            <w:hideMark/>
          </w:tcPr>
          <w:p w14:paraId="2C0FC5E8"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742812B8"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276,600,000</w:t>
            </w:r>
          </w:p>
        </w:tc>
        <w:tc>
          <w:tcPr>
            <w:tcW w:w="1229" w:type="dxa"/>
            <w:tcBorders>
              <w:top w:val="nil"/>
              <w:left w:val="nil"/>
              <w:bottom w:val="single" w:sz="8" w:space="0" w:color="auto"/>
              <w:right w:val="single" w:sz="8" w:space="0" w:color="auto"/>
            </w:tcBorders>
            <w:noWrap/>
            <w:vAlign w:val="center"/>
            <w:hideMark/>
          </w:tcPr>
          <w:p w14:paraId="40631AF3"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297,613,206</w:t>
            </w:r>
          </w:p>
        </w:tc>
        <w:tc>
          <w:tcPr>
            <w:tcW w:w="1257" w:type="dxa"/>
            <w:tcBorders>
              <w:top w:val="nil"/>
              <w:left w:val="nil"/>
              <w:bottom w:val="single" w:sz="8" w:space="0" w:color="auto"/>
              <w:right w:val="single" w:sz="8" w:space="0" w:color="auto"/>
            </w:tcBorders>
            <w:shd w:val="clear" w:color="000000" w:fill="DAEEF3"/>
            <w:noWrap/>
            <w:vAlign w:val="center"/>
            <w:hideMark/>
          </w:tcPr>
          <w:p w14:paraId="350DAABA"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437,950,000</w:t>
            </w:r>
          </w:p>
        </w:tc>
        <w:tc>
          <w:tcPr>
            <w:tcW w:w="1341" w:type="dxa"/>
            <w:tcBorders>
              <w:top w:val="nil"/>
              <w:left w:val="nil"/>
              <w:bottom w:val="single" w:sz="8" w:space="0" w:color="auto"/>
              <w:right w:val="single" w:sz="8" w:space="0" w:color="auto"/>
            </w:tcBorders>
            <w:noWrap/>
            <w:vAlign w:val="center"/>
            <w:hideMark/>
          </w:tcPr>
          <w:p w14:paraId="685B823A"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459,847,500</w:t>
            </w:r>
          </w:p>
        </w:tc>
        <w:tc>
          <w:tcPr>
            <w:tcW w:w="1341" w:type="dxa"/>
            <w:tcBorders>
              <w:top w:val="nil"/>
              <w:left w:val="nil"/>
              <w:bottom w:val="single" w:sz="8" w:space="0" w:color="auto"/>
              <w:right w:val="single" w:sz="8" w:space="0" w:color="auto"/>
            </w:tcBorders>
            <w:noWrap/>
            <w:vAlign w:val="center"/>
            <w:hideMark/>
          </w:tcPr>
          <w:p w14:paraId="199FD10D"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482,839,875</w:t>
            </w:r>
          </w:p>
        </w:tc>
        <w:tc>
          <w:tcPr>
            <w:tcW w:w="995" w:type="dxa"/>
            <w:tcBorders>
              <w:top w:val="nil"/>
              <w:left w:val="nil"/>
              <w:bottom w:val="single" w:sz="8" w:space="0" w:color="auto"/>
              <w:right w:val="single" w:sz="8" w:space="0" w:color="auto"/>
            </w:tcBorders>
            <w:noWrap/>
            <w:vAlign w:val="center"/>
            <w:hideMark/>
          </w:tcPr>
          <w:p w14:paraId="23239B5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noWrap/>
            <w:vAlign w:val="center"/>
            <w:hideMark/>
          </w:tcPr>
          <w:p w14:paraId="280C2F1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shd w:val="clear" w:color="000000" w:fill="FDE9D9"/>
            <w:noWrap/>
            <w:vAlign w:val="center"/>
            <w:hideMark/>
          </w:tcPr>
          <w:p w14:paraId="7677DCF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c>
          <w:tcPr>
            <w:tcW w:w="995" w:type="dxa"/>
            <w:tcBorders>
              <w:top w:val="nil"/>
              <w:left w:val="nil"/>
              <w:bottom w:val="single" w:sz="8" w:space="0" w:color="auto"/>
              <w:right w:val="single" w:sz="8" w:space="0" w:color="auto"/>
            </w:tcBorders>
            <w:noWrap/>
            <w:vAlign w:val="center"/>
            <w:hideMark/>
          </w:tcPr>
          <w:p w14:paraId="6F6619B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c>
          <w:tcPr>
            <w:tcW w:w="995" w:type="dxa"/>
            <w:tcBorders>
              <w:top w:val="nil"/>
              <w:left w:val="nil"/>
              <w:bottom w:val="single" w:sz="8" w:space="0" w:color="auto"/>
              <w:right w:val="single" w:sz="8" w:space="0" w:color="auto"/>
            </w:tcBorders>
            <w:noWrap/>
            <w:vAlign w:val="center"/>
            <w:hideMark/>
          </w:tcPr>
          <w:p w14:paraId="3AF4B3A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r>
      <w:tr w:rsidR="007E5D5B" w:rsidRPr="007E5D5B" w14:paraId="0A33F254"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7583F2D2"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6207584D"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4ED35F1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219,000,000</w:t>
            </w:r>
          </w:p>
        </w:tc>
        <w:tc>
          <w:tcPr>
            <w:tcW w:w="1229" w:type="dxa"/>
            <w:tcBorders>
              <w:top w:val="nil"/>
              <w:left w:val="nil"/>
              <w:bottom w:val="single" w:sz="8" w:space="0" w:color="auto"/>
              <w:right w:val="single" w:sz="8" w:space="0" w:color="auto"/>
            </w:tcBorders>
            <w:noWrap/>
            <w:vAlign w:val="center"/>
            <w:hideMark/>
          </w:tcPr>
          <w:p w14:paraId="1DF4868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151,123,137</w:t>
            </w:r>
          </w:p>
        </w:tc>
        <w:tc>
          <w:tcPr>
            <w:tcW w:w="1257" w:type="dxa"/>
            <w:tcBorders>
              <w:top w:val="nil"/>
              <w:left w:val="nil"/>
              <w:bottom w:val="single" w:sz="8" w:space="0" w:color="auto"/>
              <w:right w:val="single" w:sz="8" w:space="0" w:color="auto"/>
            </w:tcBorders>
            <w:shd w:val="clear" w:color="000000" w:fill="DAEEF3"/>
            <w:noWrap/>
            <w:vAlign w:val="center"/>
            <w:hideMark/>
          </w:tcPr>
          <w:p w14:paraId="48DA666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241,950,000</w:t>
            </w:r>
          </w:p>
        </w:tc>
        <w:tc>
          <w:tcPr>
            <w:tcW w:w="1341" w:type="dxa"/>
            <w:tcBorders>
              <w:top w:val="nil"/>
              <w:left w:val="nil"/>
              <w:bottom w:val="single" w:sz="8" w:space="0" w:color="auto"/>
              <w:right w:val="single" w:sz="8" w:space="0" w:color="auto"/>
            </w:tcBorders>
            <w:noWrap/>
            <w:vAlign w:val="center"/>
            <w:hideMark/>
          </w:tcPr>
          <w:p w14:paraId="7D964F9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254,047,500</w:t>
            </w:r>
          </w:p>
        </w:tc>
        <w:tc>
          <w:tcPr>
            <w:tcW w:w="1341" w:type="dxa"/>
            <w:tcBorders>
              <w:top w:val="nil"/>
              <w:left w:val="nil"/>
              <w:bottom w:val="single" w:sz="8" w:space="0" w:color="auto"/>
              <w:right w:val="single" w:sz="8" w:space="0" w:color="auto"/>
            </w:tcBorders>
            <w:noWrap/>
            <w:vAlign w:val="center"/>
            <w:hideMark/>
          </w:tcPr>
          <w:p w14:paraId="0A77F7C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266,749,875</w:t>
            </w:r>
          </w:p>
        </w:tc>
        <w:tc>
          <w:tcPr>
            <w:tcW w:w="995" w:type="dxa"/>
            <w:tcBorders>
              <w:top w:val="nil"/>
              <w:left w:val="nil"/>
              <w:bottom w:val="single" w:sz="8" w:space="0" w:color="auto"/>
              <w:right w:val="single" w:sz="8" w:space="0" w:color="auto"/>
            </w:tcBorders>
            <w:noWrap/>
            <w:vAlign w:val="center"/>
            <w:hideMark/>
          </w:tcPr>
          <w:p w14:paraId="3768348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c>
          <w:tcPr>
            <w:tcW w:w="995" w:type="dxa"/>
            <w:tcBorders>
              <w:top w:val="nil"/>
              <w:left w:val="nil"/>
              <w:bottom w:val="single" w:sz="8" w:space="0" w:color="auto"/>
              <w:right w:val="single" w:sz="8" w:space="0" w:color="auto"/>
            </w:tcBorders>
            <w:noWrap/>
            <w:vAlign w:val="center"/>
            <w:hideMark/>
          </w:tcPr>
          <w:p w14:paraId="33B3E63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shd w:val="clear" w:color="000000" w:fill="FDE9D9"/>
            <w:noWrap/>
            <w:vAlign w:val="center"/>
            <w:hideMark/>
          </w:tcPr>
          <w:p w14:paraId="179407F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c>
          <w:tcPr>
            <w:tcW w:w="995" w:type="dxa"/>
            <w:tcBorders>
              <w:top w:val="nil"/>
              <w:left w:val="nil"/>
              <w:bottom w:val="single" w:sz="8" w:space="0" w:color="auto"/>
              <w:right w:val="single" w:sz="8" w:space="0" w:color="auto"/>
            </w:tcBorders>
            <w:noWrap/>
            <w:vAlign w:val="center"/>
            <w:hideMark/>
          </w:tcPr>
          <w:p w14:paraId="2502D18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c>
          <w:tcPr>
            <w:tcW w:w="995" w:type="dxa"/>
            <w:tcBorders>
              <w:top w:val="nil"/>
              <w:left w:val="nil"/>
              <w:bottom w:val="single" w:sz="8" w:space="0" w:color="auto"/>
              <w:right w:val="single" w:sz="8" w:space="0" w:color="auto"/>
            </w:tcBorders>
            <w:noWrap/>
            <w:vAlign w:val="center"/>
            <w:hideMark/>
          </w:tcPr>
          <w:p w14:paraId="782DA58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r>
      <w:tr w:rsidR="007E5D5B" w:rsidRPr="007E5D5B" w14:paraId="268AB2ED"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05E442AE"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20DECF9A"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1ECEF7E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57,600,000</w:t>
            </w:r>
          </w:p>
        </w:tc>
        <w:tc>
          <w:tcPr>
            <w:tcW w:w="1229" w:type="dxa"/>
            <w:tcBorders>
              <w:top w:val="nil"/>
              <w:left w:val="nil"/>
              <w:bottom w:val="single" w:sz="8" w:space="0" w:color="auto"/>
              <w:right w:val="single" w:sz="8" w:space="0" w:color="auto"/>
            </w:tcBorders>
            <w:noWrap/>
            <w:vAlign w:val="center"/>
            <w:hideMark/>
          </w:tcPr>
          <w:p w14:paraId="0508174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146,490,069</w:t>
            </w:r>
          </w:p>
        </w:tc>
        <w:tc>
          <w:tcPr>
            <w:tcW w:w="1257" w:type="dxa"/>
            <w:tcBorders>
              <w:top w:val="nil"/>
              <w:left w:val="nil"/>
              <w:bottom w:val="single" w:sz="8" w:space="0" w:color="auto"/>
              <w:right w:val="single" w:sz="8" w:space="0" w:color="auto"/>
            </w:tcBorders>
            <w:shd w:val="clear" w:color="000000" w:fill="DAEEF3"/>
            <w:noWrap/>
            <w:vAlign w:val="center"/>
            <w:hideMark/>
          </w:tcPr>
          <w:p w14:paraId="2272D76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196,000,000</w:t>
            </w:r>
          </w:p>
        </w:tc>
        <w:tc>
          <w:tcPr>
            <w:tcW w:w="1341" w:type="dxa"/>
            <w:tcBorders>
              <w:top w:val="nil"/>
              <w:left w:val="nil"/>
              <w:bottom w:val="single" w:sz="8" w:space="0" w:color="auto"/>
              <w:right w:val="single" w:sz="8" w:space="0" w:color="auto"/>
            </w:tcBorders>
            <w:noWrap/>
            <w:vAlign w:val="center"/>
            <w:hideMark/>
          </w:tcPr>
          <w:p w14:paraId="2ABDD8D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205,800,000</w:t>
            </w:r>
          </w:p>
        </w:tc>
        <w:tc>
          <w:tcPr>
            <w:tcW w:w="1341" w:type="dxa"/>
            <w:tcBorders>
              <w:top w:val="nil"/>
              <w:left w:val="nil"/>
              <w:bottom w:val="single" w:sz="8" w:space="0" w:color="auto"/>
              <w:right w:val="single" w:sz="8" w:space="0" w:color="auto"/>
            </w:tcBorders>
            <w:noWrap/>
            <w:vAlign w:val="center"/>
            <w:hideMark/>
          </w:tcPr>
          <w:p w14:paraId="50339A5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216,090,000</w:t>
            </w:r>
          </w:p>
        </w:tc>
        <w:tc>
          <w:tcPr>
            <w:tcW w:w="995" w:type="dxa"/>
            <w:tcBorders>
              <w:top w:val="nil"/>
              <w:left w:val="nil"/>
              <w:bottom w:val="single" w:sz="8" w:space="0" w:color="auto"/>
              <w:right w:val="single" w:sz="8" w:space="0" w:color="auto"/>
            </w:tcBorders>
            <w:noWrap/>
            <w:vAlign w:val="center"/>
            <w:hideMark/>
          </w:tcPr>
          <w:p w14:paraId="66B4382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2ADBB78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c>
          <w:tcPr>
            <w:tcW w:w="995" w:type="dxa"/>
            <w:tcBorders>
              <w:top w:val="nil"/>
              <w:left w:val="nil"/>
              <w:bottom w:val="single" w:sz="8" w:space="0" w:color="auto"/>
              <w:right w:val="single" w:sz="8" w:space="0" w:color="auto"/>
            </w:tcBorders>
            <w:shd w:val="clear" w:color="000000" w:fill="FDE9D9"/>
            <w:noWrap/>
            <w:vAlign w:val="center"/>
            <w:hideMark/>
          </w:tcPr>
          <w:p w14:paraId="4A1D14E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c>
          <w:tcPr>
            <w:tcW w:w="995" w:type="dxa"/>
            <w:tcBorders>
              <w:top w:val="nil"/>
              <w:left w:val="nil"/>
              <w:bottom w:val="single" w:sz="8" w:space="0" w:color="auto"/>
              <w:right w:val="single" w:sz="8" w:space="0" w:color="auto"/>
            </w:tcBorders>
            <w:noWrap/>
            <w:vAlign w:val="center"/>
            <w:hideMark/>
          </w:tcPr>
          <w:p w14:paraId="58B6DD3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c>
          <w:tcPr>
            <w:tcW w:w="995" w:type="dxa"/>
            <w:tcBorders>
              <w:top w:val="nil"/>
              <w:left w:val="nil"/>
              <w:bottom w:val="single" w:sz="8" w:space="0" w:color="auto"/>
              <w:right w:val="single" w:sz="8" w:space="0" w:color="auto"/>
            </w:tcBorders>
            <w:noWrap/>
            <w:vAlign w:val="center"/>
            <w:hideMark/>
          </w:tcPr>
          <w:p w14:paraId="7A51933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r>
      <w:tr w:rsidR="007E5D5B" w:rsidRPr="007E5D5B" w14:paraId="65078AB3" w14:textId="77777777" w:rsidTr="007E5D5B">
        <w:trPr>
          <w:trHeight w:val="443"/>
        </w:trPr>
        <w:tc>
          <w:tcPr>
            <w:tcW w:w="1643" w:type="dxa"/>
            <w:vMerge w:val="restart"/>
            <w:tcBorders>
              <w:top w:val="nil"/>
              <w:left w:val="single" w:sz="8" w:space="0" w:color="auto"/>
              <w:bottom w:val="single" w:sz="8" w:space="0" w:color="000000"/>
              <w:right w:val="single" w:sz="8" w:space="0" w:color="auto"/>
            </w:tcBorders>
            <w:vAlign w:val="center"/>
            <w:hideMark/>
          </w:tcPr>
          <w:p w14:paraId="31FEFC40"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Public Service Board</w:t>
            </w:r>
          </w:p>
        </w:tc>
        <w:tc>
          <w:tcPr>
            <w:tcW w:w="1662" w:type="dxa"/>
            <w:tcBorders>
              <w:top w:val="nil"/>
              <w:left w:val="nil"/>
              <w:bottom w:val="single" w:sz="8" w:space="0" w:color="auto"/>
              <w:right w:val="single" w:sz="8" w:space="0" w:color="auto"/>
            </w:tcBorders>
            <w:vAlign w:val="center"/>
            <w:hideMark/>
          </w:tcPr>
          <w:p w14:paraId="1E1FE809"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4915715E"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125,000,000</w:t>
            </w:r>
          </w:p>
        </w:tc>
        <w:tc>
          <w:tcPr>
            <w:tcW w:w="1229" w:type="dxa"/>
            <w:tcBorders>
              <w:top w:val="nil"/>
              <w:left w:val="nil"/>
              <w:bottom w:val="single" w:sz="8" w:space="0" w:color="auto"/>
              <w:right w:val="single" w:sz="8" w:space="0" w:color="auto"/>
            </w:tcBorders>
            <w:noWrap/>
            <w:vAlign w:val="center"/>
            <w:hideMark/>
          </w:tcPr>
          <w:p w14:paraId="56AB03A8"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124,201,120</w:t>
            </w:r>
          </w:p>
        </w:tc>
        <w:tc>
          <w:tcPr>
            <w:tcW w:w="1257" w:type="dxa"/>
            <w:tcBorders>
              <w:top w:val="nil"/>
              <w:left w:val="nil"/>
              <w:bottom w:val="single" w:sz="8" w:space="0" w:color="auto"/>
              <w:right w:val="single" w:sz="8" w:space="0" w:color="auto"/>
            </w:tcBorders>
            <w:shd w:val="clear" w:color="000000" w:fill="DAEEF3"/>
            <w:noWrap/>
            <w:vAlign w:val="center"/>
            <w:hideMark/>
          </w:tcPr>
          <w:p w14:paraId="79B81C12"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113,255,053</w:t>
            </w:r>
          </w:p>
        </w:tc>
        <w:tc>
          <w:tcPr>
            <w:tcW w:w="1341" w:type="dxa"/>
            <w:tcBorders>
              <w:top w:val="nil"/>
              <w:left w:val="nil"/>
              <w:bottom w:val="single" w:sz="8" w:space="0" w:color="auto"/>
              <w:right w:val="single" w:sz="8" w:space="0" w:color="auto"/>
            </w:tcBorders>
            <w:noWrap/>
            <w:vAlign w:val="center"/>
            <w:hideMark/>
          </w:tcPr>
          <w:p w14:paraId="2719C8CA"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118,917,806</w:t>
            </w:r>
          </w:p>
        </w:tc>
        <w:tc>
          <w:tcPr>
            <w:tcW w:w="1341" w:type="dxa"/>
            <w:tcBorders>
              <w:top w:val="nil"/>
              <w:left w:val="nil"/>
              <w:bottom w:val="single" w:sz="8" w:space="0" w:color="auto"/>
              <w:right w:val="single" w:sz="8" w:space="0" w:color="auto"/>
            </w:tcBorders>
            <w:noWrap/>
            <w:vAlign w:val="center"/>
            <w:hideMark/>
          </w:tcPr>
          <w:p w14:paraId="2338B6BD"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124,863,696</w:t>
            </w:r>
          </w:p>
        </w:tc>
        <w:tc>
          <w:tcPr>
            <w:tcW w:w="995" w:type="dxa"/>
            <w:tcBorders>
              <w:top w:val="nil"/>
              <w:left w:val="nil"/>
              <w:bottom w:val="single" w:sz="8" w:space="0" w:color="auto"/>
              <w:right w:val="single" w:sz="8" w:space="0" w:color="auto"/>
            </w:tcBorders>
            <w:noWrap/>
            <w:vAlign w:val="center"/>
            <w:hideMark/>
          </w:tcPr>
          <w:p w14:paraId="51C743D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noWrap/>
            <w:vAlign w:val="center"/>
            <w:hideMark/>
          </w:tcPr>
          <w:p w14:paraId="64820DA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shd w:val="clear" w:color="000000" w:fill="FDE9D9"/>
            <w:noWrap/>
            <w:vAlign w:val="center"/>
            <w:hideMark/>
          </w:tcPr>
          <w:p w14:paraId="6C53BB1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noWrap/>
            <w:vAlign w:val="center"/>
            <w:hideMark/>
          </w:tcPr>
          <w:p w14:paraId="633DCE0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noWrap/>
            <w:vAlign w:val="center"/>
            <w:hideMark/>
          </w:tcPr>
          <w:p w14:paraId="5516C16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r>
      <w:tr w:rsidR="007E5D5B" w:rsidRPr="007E5D5B" w14:paraId="24776CF1"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6D60EAE3"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3A1FFBF4"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7811924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110,000,000</w:t>
            </w:r>
          </w:p>
        </w:tc>
        <w:tc>
          <w:tcPr>
            <w:tcW w:w="1229" w:type="dxa"/>
            <w:tcBorders>
              <w:top w:val="nil"/>
              <w:left w:val="nil"/>
              <w:bottom w:val="single" w:sz="8" w:space="0" w:color="auto"/>
              <w:right w:val="single" w:sz="8" w:space="0" w:color="auto"/>
            </w:tcBorders>
            <w:noWrap/>
            <w:vAlign w:val="center"/>
            <w:hideMark/>
          </w:tcPr>
          <w:p w14:paraId="5525E1C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98,586,120</w:t>
            </w:r>
          </w:p>
        </w:tc>
        <w:tc>
          <w:tcPr>
            <w:tcW w:w="1257" w:type="dxa"/>
            <w:tcBorders>
              <w:top w:val="nil"/>
              <w:left w:val="nil"/>
              <w:bottom w:val="single" w:sz="8" w:space="0" w:color="auto"/>
              <w:right w:val="single" w:sz="8" w:space="0" w:color="auto"/>
            </w:tcBorders>
            <w:shd w:val="clear" w:color="000000" w:fill="DAEEF3"/>
            <w:noWrap/>
            <w:vAlign w:val="center"/>
            <w:hideMark/>
          </w:tcPr>
          <w:p w14:paraId="2953281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113,255,053</w:t>
            </w:r>
          </w:p>
        </w:tc>
        <w:tc>
          <w:tcPr>
            <w:tcW w:w="1341" w:type="dxa"/>
            <w:tcBorders>
              <w:top w:val="nil"/>
              <w:left w:val="nil"/>
              <w:bottom w:val="single" w:sz="8" w:space="0" w:color="auto"/>
              <w:right w:val="single" w:sz="8" w:space="0" w:color="auto"/>
            </w:tcBorders>
            <w:noWrap/>
            <w:vAlign w:val="center"/>
            <w:hideMark/>
          </w:tcPr>
          <w:p w14:paraId="7635FF4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118,917,806</w:t>
            </w:r>
          </w:p>
        </w:tc>
        <w:tc>
          <w:tcPr>
            <w:tcW w:w="1341" w:type="dxa"/>
            <w:tcBorders>
              <w:top w:val="nil"/>
              <w:left w:val="nil"/>
              <w:bottom w:val="single" w:sz="8" w:space="0" w:color="auto"/>
              <w:right w:val="single" w:sz="8" w:space="0" w:color="auto"/>
            </w:tcBorders>
            <w:noWrap/>
            <w:vAlign w:val="center"/>
            <w:hideMark/>
          </w:tcPr>
          <w:p w14:paraId="108F297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124,863,696</w:t>
            </w:r>
          </w:p>
        </w:tc>
        <w:tc>
          <w:tcPr>
            <w:tcW w:w="995" w:type="dxa"/>
            <w:tcBorders>
              <w:top w:val="nil"/>
              <w:left w:val="nil"/>
              <w:bottom w:val="single" w:sz="8" w:space="0" w:color="auto"/>
              <w:right w:val="single" w:sz="8" w:space="0" w:color="auto"/>
            </w:tcBorders>
            <w:noWrap/>
            <w:vAlign w:val="center"/>
            <w:hideMark/>
          </w:tcPr>
          <w:p w14:paraId="5F36E95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58A2750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shd w:val="clear" w:color="000000" w:fill="FDE9D9"/>
            <w:noWrap/>
            <w:vAlign w:val="center"/>
            <w:hideMark/>
          </w:tcPr>
          <w:p w14:paraId="6B70D09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61FEB6B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03B3D17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r>
      <w:tr w:rsidR="007E5D5B" w:rsidRPr="007E5D5B" w14:paraId="50ADF486"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149B218F"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1E6333C8"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5EC6486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15,000,000</w:t>
            </w:r>
          </w:p>
        </w:tc>
        <w:tc>
          <w:tcPr>
            <w:tcW w:w="1229" w:type="dxa"/>
            <w:tcBorders>
              <w:top w:val="nil"/>
              <w:left w:val="nil"/>
              <w:bottom w:val="single" w:sz="8" w:space="0" w:color="auto"/>
              <w:right w:val="single" w:sz="8" w:space="0" w:color="auto"/>
            </w:tcBorders>
            <w:noWrap/>
            <w:vAlign w:val="center"/>
            <w:hideMark/>
          </w:tcPr>
          <w:p w14:paraId="77D4CC4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25,615,000</w:t>
            </w:r>
          </w:p>
        </w:tc>
        <w:tc>
          <w:tcPr>
            <w:tcW w:w="1257" w:type="dxa"/>
            <w:tcBorders>
              <w:top w:val="nil"/>
              <w:left w:val="nil"/>
              <w:bottom w:val="single" w:sz="8" w:space="0" w:color="auto"/>
              <w:right w:val="single" w:sz="8" w:space="0" w:color="auto"/>
            </w:tcBorders>
            <w:shd w:val="clear" w:color="000000" w:fill="DAEEF3"/>
            <w:noWrap/>
            <w:vAlign w:val="center"/>
            <w:hideMark/>
          </w:tcPr>
          <w:p w14:paraId="39AE458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1341" w:type="dxa"/>
            <w:tcBorders>
              <w:top w:val="nil"/>
              <w:left w:val="nil"/>
              <w:bottom w:val="single" w:sz="8" w:space="0" w:color="auto"/>
              <w:right w:val="single" w:sz="8" w:space="0" w:color="auto"/>
            </w:tcBorders>
            <w:noWrap/>
            <w:vAlign w:val="center"/>
            <w:hideMark/>
          </w:tcPr>
          <w:p w14:paraId="6DADC4E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1341" w:type="dxa"/>
            <w:tcBorders>
              <w:top w:val="nil"/>
              <w:left w:val="nil"/>
              <w:bottom w:val="single" w:sz="8" w:space="0" w:color="auto"/>
              <w:right w:val="single" w:sz="8" w:space="0" w:color="auto"/>
            </w:tcBorders>
            <w:noWrap/>
            <w:vAlign w:val="center"/>
            <w:hideMark/>
          </w:tcPr>
          <w:p w14:paraId="3E68881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4B3AE6C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2DB522A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shd w:val="clear" w:color="000000" w:fill="FDE9D9"/>
            <w:noWrap/>
            <w:vAlign w:val="center"/>
            <w:hideMark/>
          </w:tcPr>
          <w:p w14:paraId="18FE8AB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781CCE4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0423137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r>
      <w:tr w:rsidR="007E5D5B" w:rsidRPr="007E5D5B" w14:paraId="11FA8CB8" w14:textId="77777777" w:rsidTr="007E5D5B">
        <w:trPr>
          <w:trHeight w:val="443"/>
        </w:trPr>
        <w:tc>
          <w:tcPr>
            <w:tcW w:w="1643" w:type="dxa"/>
            <w:vMerge w:val="restart"/>
            <w:tcBorders>
              <w:top w:val="nil"/>
              <w:left w:val="single" w:sz="8" w:space="0" w:color="auto"/>
              <w:bottom w:val="single" w:sz="8" w:space="0" w:color="000000"/>
              <w:right w:val="single" w:sz="8" w:space="0" w:color="auto"/>
            </w:tcBorders>
            <w:vAlign w:val="center"/>
            <w:hideMark/>
          </w:tcPr>
          <w:p w14:paraId="3C8A990A"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Administration &amp; ICT</w:t>
            </w:r>
          </w:p>
        </w:tc>
        <w:tc>
          <w:tcPr>
            <w:tcW w:w="1662" w:type="dxa"/>
            <w:tcBorders>
              <w:top w:val="nil"/>
              <w:left w:val="nil"/>
              <w:bottom w:val="single" w:sz="8" w:space="0" w:color="auto"/>
              <w:right w:val="single" w:sz="8" w:space="0" w:color="auto"/>
            </w:tcBorders>
            <w:vAlign w:val="center"/>
            <w:hideMark/>
          </w:tcPr>
          <w:p w14:paraId="2C1DDEBD"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10F6C4CA"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581,000,000</w:t>
            </w:r>
          </w:p>
        </w:tc>
        <w:tc>
          <w:tcPr>
            <w:tcW w:w="1229" w:type="dxa"/>
            <w:tcBorders>
              <w:top w:val="nil"/>
              <w:left w:val="nil"/>
              <w:bottom w:val="single" w:sz="8" w:space="0" w:color="auto"/>
              <w:right w:val="single" w:sz="8" w:space="0" w:color="auto"/>
            </w:tcBorders>
            <w:noWrap/>
            <w:vAlign w:val="center"/>
            <w:hideMark/>
          </w:tcPr>
          <w:p w14:paraId="65E841D6"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453,820,000</w:t>
            </w:r>
          </w:p>
        </w:tc>
        <w:tc>
          <w:tcPr>
            <w:tcW w:w="1257" w:type="dxa"/>
            <w:tcBorders>
              <w:top w:val="nil"/>
              <w:left w:val="nil"/>
              <w:bottom w:val="single" w:sz="8" w:space="0" w:color="auto"/>
              <w:right w:val="single" w:sz="8" w:space="0" w:color="auto"/>
            </w:tcBorders>
            <w:shd w:val="clear" w:color="000000" w:fill="DAEEF3"/>
            <w:noWrap/>
            <w:vAlign w:val="center"/>
            <w:hideMark/>
          </w:tcPr>
          <w:p w14:paraId="1A32A163"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1,262,125,000</w:t>
            </w:r>
          </w:p>
        </w:tc>
        <w:tc>
          <w:tcPr>
            <w:tcW w:w="1341" w:type="dxa"/>
            <w:tcBorders>
              <w:top w:val="nil"/>
              <w:left w:val="nil"/>
              <w:bottom w:val="single" w:sz="8" w:space="0" w:color="auto"/>
              <w:right w:val="single" w:sz="8" w:space="0" w:color="auto"/>
            </w:tcBorders>
            <w:noWrap/>
            <w:vAlign w:val="center"/>
            <w:hideMark/>
          </w:tcPr>
          <w:p w14:paraId="236602FF"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1,325,231,250</w:t>
            </w:r>
          </w:p>
        </w:tc>
        <w:tc>
          <w:tcPr>
            <w:tcW w:w="1341" w:type="dxa"/>
            <w:tcBorders>
              <w:top w:val="nil"/>
              <w:left w:val="nil"/>
              <w:bottom w:val="single" w:sz="8" w:space="0" w:color="auto"/>
              <w:right w:val="single" w:sz="8" w:space="0" w:color="auto"/>
            </w:tcBorders>
            <w:noWrap/>
            <w:vAlign w:val="center"/>
            <w:hideMark/>
          </w:tcPr>
          <w:p w14:paraId="1B8DB4AD"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1,391,492,813</w:t>
            </w:r>
          </w:p>
        </w:tc>
        <w:tc>
          <w:tcPr>
            <w:tcW w:w="995" w:type="dxa"/>
            <w:tcBorders>
              <w:top w:val="nil"/>
              <w:left w:val="nil"/>
              <w:bottom w:val="single" w:sz="8" w:space="0" w:color="auto"/>
              <w:right w:val="single" w:sz="8" w:space="0" w:color="auto"/>
            </w:tcBorders>
            <w:noWrap/>
            <w:vAlign w:val="center"/>
            <w:hideMark/>
          </w:tcPr>
          <w:p w14:paraId="265901A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c>
          <w:tcPr>
            <w:tcW w:w="995" w:type="dxa"/>
            <w:tcBorders>
              <w:top w:val="nil"/>
              <w:left w:val="nil"/>
              <w:bottom w:val="single" w:sz="8" w:space="0" w:color="auto"/>
              <w:right w:val="single" w:sz="8" w:space="0" w:color="auto"/>
            </w:tcBorders>
            <w:noWrap/>
            <w:vAlign w:val="center"/>
            <w:hideMark/>
          </w:tcPr>
          <w:p w14:paraId="3FA03A7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w:t>
            </w:r>
          </w:p>
        </w:tc>
        <w:tc>
          <w:tcPr>
            <w:tcW w:w="995" w:type="dxa"/>
            <w:tcBorders>
              <w:top w:val="nil"/>
              <w:left w:val="nil"/>
              <w:bottom w:val="single" w:sz="8" w:space="0" w:color="auto"/>
              <w:right w:val="single" w:sz="8" w:space="0" w:color="auto"/>
            </w:tcBorders>
            <w:shd w:val="clear" w:color="000000" w:fill="FDE9D9"/>
            <w:noWrap/>
            <w:vAlign w:val="center"/>
            <w:hideMark/>
          </w:tcPr>
          <w:p w14:paraId="00F054F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w:t>
            </w:r>
          </w:p>
        </w:tc>
        <w:tc>
          <w:tcPr>
            <w:tcW w:w="995" w:type="dxa"/>
            <w:tcBorders>
              <w:top w:val="nil"/>
              <w:left w:val="nil"/>
              <w:bottom w:val="single" w:sz="8" w:space="0" w:color="auto"/>
              <w:right w:val="single" w:sz="8" w:space="0" w:color="auto"/>
            </w:tcBorders>
            <w:noWrap/>
            <w:vAlign w:val="center"/>
            <w:hideMark/>
          </w:tcPr>
          <w:p w14:paraId="1EF8E1E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w:t>
            </w:r>
          </w:p>
        </w:tc>
        <w:tc>
          <w:tcPr>
            <w:tcW w:w="995" w:type="dxa"/>
            <w:tcBorders>
              <w:top w:val="nil"/>
              <w:left w:val="nil"/>
              <w:bottom w:val="single" w:sz="8" w:space="0" w:color="auto"/>
              <w:right w:val="single" w:sz="8" w:space="0" w:color="auto"/>
            </w:tcBorders>
            <w:noWrap/>
            <w:vAlign w:val="center"/>
            <w:hideMark/>
          </w:tcPr>
          <w:p w14:paraId="4CFFF22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w:t>
            </w:r>
          </w:p>
        </w:tc>
      </w:tr>
      <w:tr w:rsidR="007E5D5B" w:rsidRPr="007E5D5B" w14:paraId="2B71B79E"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53F51AE7"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7D15E243"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4B96161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575,000,000</w:t>
            </w:r>
          </w:p>
        </w:tc>
        <w:tc>
          <w:tcPr>
            <w:tcW w:w="1229" w:type="dxa"/>
            <w:tcBorders>
              <w:top w:val="nil"/>
              <w:left w:val="nil"/>
              <w:bottom w:val="single" w:sz="8" w:space="0" w:color="auto"/>
              <w:right w:val="single" w:sz="8" w:space="0" w:color="auto"/>
            </w:tcBorders>
            <w:noWrap/>
            <w:vAlign w:val="center"/>
            <w:hideMark/>
          </w:tcPr>
          <w:p w14:paraId="57D9F34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365,368,000</w:t>
            </w:r>
          </w:p>
        </w:tc>
        <w:tc>
          <w:tcPr>
            <w:tcW w:w="1257" w:type="dxa"/>
            <w:tcBorders>
              <w:top w:val="nil"/>
              <w:left w:val="nil"/>
              <w:bottom w:val="single" w:sz="8" w:space="0" w:color="auto"/>
              <w:right w:val="single" w:sz="8" w:space="0" w:color="auto"/>
            </w:tcBorders>
            <w:shd w:val="clear" w:color="000000" w:fill="DAEEF3"/>
            <w:noWrap/>
            <w:vAlign w:val="center"/>
            <w:hideMark/>
          </w:tcPr>
          <w:p w14:paraId="5F56C7D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896,625,000</w:t>
            </w:r>
          </w:p>
        </w:tc>
        <w:tc>
          <w:tcPr>
            <w:tcW w:w="1341" w:type="dxa"/>
            <w:tcBorders>
              <w:top w:val="nil"/>
              <w:left w:val="nil"/>
              <w:bottom w:val="single" w:sz="8" w:space="0" w:color="auto"/>
              <w:right w:val="single" w:sz="8" w:space="0" w:color="auto"/>
            </w:tcBorders>
            <w:noWrap/>
            <w:vAlign w:val="center"/>
            <w:hideMark/>
          </w:tcPr>
          <w:p w14:paraId="1F3DE6F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941,456,250</w:t>
            </w:r>
          </w:p>
        </w:tc>
        <w:tc>
          <w:tcPr>
            <w:tcW w:w="1341" w:type="dxa"/>
            <w:tcBorders>
              <w:top w:val="nil"/>
              <w:left w:val="nil"/>
              <w:bottom w:val="single" w:sz="8" w:space="0" w:color="auto"/>
              <w:right w:val="single" w:sz="8" w:space="0" w:color="auto"/>
            </w:tcBorders>
            <w:noWrap/>
            <w:vAlign w:val="center"/>
            <w:hideMark/>
          </w:tcPr>
          <w:p w14:paraId="24D2535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988,529,063</w:t>
            </w:r>
          </w:p>
        </w:tc>
        <w:tc>
          <w:tcPr>
            <w:tcW w:w="995" w:type="dxa"/>
            <w:tcBorders>
              <w:top w:val="nil"/>
              <w:left w:val="nil"/>
              <w:bottom w:val="single" w:sz="8" w:space="0" w:color="auto"/>
              <w:right w:val="single" w:sz="8" w:space="0" w:color="auto"/>
            </w:tcBorders>
            <w:noWrap/>
            <w:vAlign w:val="center"/>
            <w:hideMark/>
          </w:tcPr>
          <w:p w14:paraId="33D51B7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w:t>
            </w:r>
          </w:p>
        </w:tc>
        <w:tc>
          <w:tcPr>
            <w:tcW w:w="995" w:type="dxa"/>
            <w:tcBorders>
              <w:top w:val="nil"/>
              <w:left w:val="nil"/>
              <w:bottom w:val="single" w:sz="8" w:space="0" w:color="auto"/>
              <w:right w:val="single" w:sz="8" w:space="0" w:color="auto"/>
            </w:tcBorders>
            <w:noWrap/>
            <w:vAlign w:val="center"/>
            <w:hideMark/>
          </w:tcPr>
          <w:p w14:paraId="118C31D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7%</w:t>
            </w:r>
          </w:p>
        </w:tc>
        <w:tc>
          <w:tcPr>
            <w:tcW w:w="995" w:type="dxa"/>
            <w:tcBorders>
              <w:top w:val="nil"/>
              <w:left w:val="nil"/>
              <w:bottom w:val="single" w:sz="8" w:space="0" w:color="auto"/>
              <w:right w:val="single" w:sz="8" w:space="0" w:color="auto"/>
            </w:tcBorders>
            <w:shd w:val="clear" w:color="000000" w:fill="FDE9D9"/>
            <w:noWrap/>
            <w:vAlign w:val="center"/>
            <w:hideMark/>
          </w:tcPr>
          <w:p w14:paraId="4A6033F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w:t>
            </w:r>
          </w:p>
        </w:tc>
        <w:tc>
          <w:tcPr>
            <w:tcW w:w="995" w:type="dxa"/>
            <w:tcBorders>
              <w:top w:val="nil"/>
              <w:left w:val="nil"/>
              <w:bottom w:val="single" w:sz="8" w:space="0" w:color="auto"/>
              <w:right w:val="single" w:sz="8" w:space="0" w:color="auto"/>
            </w:tcBorders>
            <w:noWrap/>
            <w:vAlign w:val="center"/>
            <w:hideMark/>
          </w:tcPr>
          <w:p w14:paraId="67B622B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w:t>
            </w:r>
          </w:p>
        </w:tc>
        <w:tc>
          <w:tcPr>
            <w:tcW w:w="995" w:type="dxa"/>
            <w:tcBorders>
              <w:top w:val="nil"/>
              <w:left w:val="nil"/>
              <w:bottom w:val="single" w:sz="8" w:space="0" w:color="auto"/>
              <w:right w:val="single" w:sz="8" w:space="0" w:color="auto"/>
            </w:tcBorders>
            <w:noWrap/>
            <w:vAlign w:val="center"/>
            <w:hideMark/>
          </w:tcPr>
          <w:p w14:paraId="515E586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w:t>
            </w:r>
          </w:p>
        </w:tc>
      </w:tr>
      <w:tr w:rsidR="007E5D5B" w:rsidRPr="007E5D5B" w14:paraId="36FB92A1"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449DE038"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77AFAA8B"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292E8D6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6,000,000</w:t>
            </w:r>
          </w:p>
        </w:tc>
        <w:tc>
          <w:tcPr>
            <w:tcW w:w="1229" w:type="dxa"/>
            <w:tcBorders>
              <w:top w:val="nil"/>
              <w:left w:val="nil"/>
              <w:bottom w:val="single" w:sz="8" w:space="0" w:color="auto"/>
              <w:right w:val="single" w:sz="8" w:space="0" w:color="auto"/>
            </w:tcBorders>
            <w:noWrap/>
            <w:vAlign w:val="center"/>
            <w:hideMark/>
          </w:tcPr>
          <w:p w14:paraId="79F3B2C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88,452,000</w:t>
            </w:r>
          </w:p>
        </w:tc>
        <w:tc>
          <w:tcPr>
            <w:tcW w:w="1257" w:type="dxa"/>
            <w:tcBorders>
              <w:top w:val="nil"/>
              <w:left w:val="nil"/>
              <w:bottom w:val="single" w:sz="8" w:space="0" w:color="auto"/>
              <w:right w:val="single" w:sz="8" w:space="0" w:color="auto"/>
            </w:tcBorders>
            <w:shd w:val="clear" w:color="000000" w:fill="DAEEF3"/>
            <w:noWrap/>
            <w:vAlign w:val="center"/>
            <w:hideMark/>
          </w:tcPr>
          <w:p w14:paraId="151F9BD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365,500,000</w:t>
            </w:r>
          </w:p>
        </w:tc>
        <w:tc>
          <w:tcPr>
            <w:tcW w:w="1341" w:type="dxa"/>
            <w:tcBorders>
              <w:top w:val="nil"/>
              <w:left w:val="nil"/>
              <w:bottom w:val="single" w:sz="8" w:space="0" w:color="auto"/>
              <w:right w:val="single" w:sz="8" w:space="0" w:color="auto"/>
            </w:tcBorders>
            <w:noWrap/>
            <w:vAlign w:val="center"/>
            <w:hideMark/>
          </w:tcPr>
          <w:p w14:paraId="78AA95F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383,775,000</w:t>
            </w:r>
          </w:p>
        </w:tc>
        <w:tc>
          <w:tcPr>
            <w:tcW w:w="1341" w:type="dxa"/>
            <w:tcBorders>
              <w:top w:val="nil"/>
              <w:left w:val="nil"/>
              <w:bottom w:val="single" w:sz="8" w:space="0" w:color="auto"/>
              <w:right w:val="single" w:sz="8" w:space="0" w:color="auto"/>
            </w:tcBorders>
            <w:noWrap/>
            <w:vAlign w:val="center"/>
            <w:hideMark/>
          </w:tcPr>
          <w:p w14:paraId="43491A0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402,963,750</w:t>
            </w:r>
          </w:p>
        </w:tc>
        <w:tc>
          <w:tcPr>
            <w:tcW w:w="995" w:type="dxa"/>
            <w:tcBorders>
              <w:top w:val="nil"/>
              <w:left w:val="nil"/>
              <w:bottom w:val="single" w:sz="8" w:space="0" w:color="auto"/>
              <w:right w:val="single" w:sz="8" w:space="0" w:color="auto"/>
            </w:tcBorders>
            <w:noWrap/>
            <w:vAlign w:val="center"/>
            <w:hideMark/>
          </w:tcPr>
          <w:p w14:paraId="66782F9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2BC7BFA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shd w:val="clear" w:color="000000" w:fill="FDE9D9"/>
            <w:noWrap/>
            <w:vAlign w:val="center"/>
            <w:hideMark/>
          </w:tcPr>
          <w:p w14:paraId="290F474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12%</w:t>
            </w:r>
          </w:p>
        </w:tc>
        <w:tc>
          <w:tcPr>
            <w:tcW w:w="995" w:type="dxa"/>
            <w:tcBorders>
              <w:top w:val="nil"/>
              <w:left w:val="nil"/>
              <w:bottom w:val="single" w:sz="8" w:space="0" w:color="auto"/>
              <w:right w:val="single" w:sz="8" w:space="0" w:color="auto"/>
            </w:tcBorders>
            <w:noWrap/>
            <w:vAlign w:val="center"/>
            <w:hideMark/>
          </w:tcPr>
          <w:p w14:paraId="4A2F173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12%</w:t>
            </w:r>
          </w:p>
        </w:tc>
        <w:tc>
          <w:tcPr>
            <w:tcW w:w="995" w:type="dxa"/>
            <w:tcBorders>
              <w:top w:val="nil"/>
              <w:left w:val="nil"/>
              <w:bottom w:val="single" w:sz="8" w:space="0" w:color="auto"/>
              <w:right w:val="single" w:sz="8" w:space="0" w:color="auto"/>
            </w:tcBorders>
            <w:noWrap/>
            <w:vAlign w:val="center"/>
            <w:hideMark/>
          </w:tcPr>
          <w:p w14:paraId="0B9A3BF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12%</w:t>
            </w:r>
          </w:p>
        </w:tc>
      </w:tr>
      <w:tr w:rsidR="007E5D5B" w:rsidRPr="007E5D5B" w14:paraId="195788B1" w14:textId="77777777" w:rsidTr="007E5D5B">
        <w:trPr>
          <w:trHeight w:val="443"/>
        </w:trPr>
        <w:tc>
          <w:tcPr>
            <w:tcW w:w="1643" w:type="dxa"/>
            <w:vMerge w:val="restart"/>
            <w:tcBorders>
              <w:top w:val="nil"/>
              <w:left w:val="single" w:sz="8" w:space="0" w:color="auto"/>
              <w:bottom w:val="single" w:sz="8" w:space="0" w:color="000000"/>
              <w:right w:val="single" w:sz="8" w:space="0" w:color="auto"/>
            </w:tcBorders>
            <w:vAlign w:val="center"/>
            <w:hideMark/>
          </w:tcPr>
          <w:p w14:paraId="6C34F5CA"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 xml:space="preserve">Roads, Public Works &amp; Housing </w:t>
            </w:r>
          </w:p>
        </w:tc>
        <w:tc>
          <w:tcPr>
            <w:tcW w:w="1662" w:type="dxa"/>
            <w:tcBorders>
              <w:top w:val="nil"/>
              <w:left w:val="nil"/>
              <w:bottom w:val="single" w:sz="8" w:space="0" w:color="auto"/>
              <w:right w:val="single" w:sz="8" w:space="0" w:color="auto"/>
            </w:tcBorders>
            <w:vAlign w:val="center"/>
            <w:hideMark/>
          </w:tcPr>
          <w:p w14:paraId="46C63547"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3CF6B80A"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544,870,000</w:t>
            </w:r>
          </w:p>
        </w:tc>
        <w:tc>
          <w:tcPr>
            <w:tcW w:w="1229" w:type="dxa"/>
            <w:tcBorders>
              <w:top w:val="nil"/>
              <w:left w:val="nil"/>
              <w:bottom w:val="single" w:sz="8" w:space="0" w:color="auto"/>
              <w:right w:val="single" w:sz="8" w:space="0" w:color="auto"/>
            </w:tcBorders>
            <w:noWrap/>
            <w:vAlign w:val="center"/>
            <w:hideMark/>
          </w:tcPr>
          <w:p w14:paraId="5FFF29E7"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335,500,765</w:t>
            </w:r>
          </w:p>
        </w:tc>
        <w:tc>
          <w:tcPr>
            <w:tcW w:w="1257" w:type="dxa"/>
            <w:tcBorders>
              <w:top w:val="nil"/>
              <w:left w:val="nil"/>
              <w:bottom w:val="single" w:sz="8" w:space="0" w:color="auto"/>
              <w:right w:val="single" w:sz="8" w:space="0" w:color="auto"/>
            </w:tcBorders>
            <w:shd w:val="clear" w:color="000000" w:fill="DAEEF3"/>
            <w:noWrap/>
            <w:vAlign w:val="center"/>
            <w:hideMark/>
          </w:tcPr>
          <w:p w14:paraId="5AF76DB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166,200,000</w:t>
            </w:r>
          </w:p>
        </w:tc>
        <w:tc>
          <w:tcPr>
            <w:tcW w:w="1341" w:type="dxa"/>
            <w:tcBorders>
              <w:top w:val="nil"/>
              <w:left w:val="nil"/>
              <w:bottom w:val="single" w:sz="8" w:space="0" w:color="auto"/>
              <w:right w:val="single" w:sz="8" w:space="0" w:color="auto"/>
            </w:tcBorders>
            <w:noWrap/>
            <w:vAlign w:val="center"/>
            <w:hideMark/>
          </w:tcPr>
          <w:p w14:paraId="6137F2EB"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174,510,000</w:t>
            </w:r>
          </w:p>
        </w:tc>
        <w:tc>
          <w:tcPr>
            <w:tcW w:w="1341" w:type="dxa"/>
            <w:tcBorders>
              <w:top w:val="nil"/>
              <w:left w:val="nil"/>
              <w:bottom w:val="single" w:sz="8" w:space="0" w:color="auto"/>
              <w:right w:val="single" w:sz="8" w:space="0" w:color="auto"/>
            </w:tcBorders>
            <w:noWrap/>
            <w:vAlign w:val="center"/>
            <w:hideMark/>
          </w:tcPr>
          <w:p w14:paraId="3A6F167C"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183,235,500</w:t>
            </w:r>
          </w:p>
        </w:tc>
        <w:tc>
          <w:tcPr>
            <w:tcW w:w="995" w:type="dxa"/>
            <w:tcBorders>
              <w:top w:val="nil"/>
              <w:left w:val="nil"/>
              <w:bottom w:val="single" w:sz="8" w:space="0" w:color="auto"/>
              <w:right w:val="single" w:sz="8" w:space="0" w:color="auto"/>
            </w:tcBorders>
            <w:noWrap/>
            <w:vAlign w:val="center"/>
            <w:hideMark/>
          </w:tcPr>
          <w:p w14:paraId="52BE693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c>
          <w:tcPr>
            <w:tcW w:w="995" w:type="dxa"/>
            <w:tcBorders>
              <w:top w:val="nil"/>
              <w:left w:val="nil"/>
              <w:bottom w:val="single" w:sz="8" w:space="0" w:color="auto"/>
              <w:right w:val="single" w:sz="8" w:space="0" w:color="auto"/>
            </w:tcBorders>
            <w:noWrap/>
            <w:vAlign w:val="center"/>
            <w:hideMark/>
          </w:tcPr>
          <w:p w14:paraId="6DD7387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w:t>
            </w:r>
          </w:p>
        </w:tc>
        <w:tc>
          <w:tcPr>
            <w:tcW w:w="995" w:type="dxa"/>
            <w:tcBorders>
              <w:top w:val="nil"/>
              <w:left w:val="nil"/>
              <w:bottom w:val="single" w:sz="8" w:space="0" w:color="auto"/>
              <w:right w:val="single" w:sz="8" w:space="0" w:color="auto"/>
            </w:tcBorders>
            <w:shd w:val="clear" w:color="000000" w:fill="FDE9D9"/>
            <w:noWrap/>
            <w:vAlign w:val="center"/>
            <w:hideMark/>
          </w:tcPr>
          <w:p w14:paraId="749E5D7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7A745A1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5CB1500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r>
      <w:tr w:rsidR="007E5D5B" w:rsidRPr="007E5D5B" w14:paraId="69B679B1"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4E239C9B"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473BC9E3"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5BBCF2A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130,000,000</w:t>
            </w:r>
          </w:p>
        </w:tc>
        <w:tc>
          <w:tcPr>
            <w:tcW w:w="1229" w:type="dxa"/>
            <w:tcBorders>
              <w:top w:val="nil"/>
              <w:left w:val="nil"/>
              <w:bottom w:val="single" w:sz="8" w:space="0" w:color="auto"/>
              <w:right w:val="single" w:sz="8" w:space="0" w:color="auto"/>
            </w:tcBorders>
            <w:noWrap/>
            <w:vAlign w:val="center"/>
            <w:hideMark/>
          </w:tcPr>
          <w:p w14:paraId="7AB63E7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113,757,291</w:t>
            </w:r>
          </w:p>
        </w:tc>
        <w:tc>
          <w:tcPr>
            <w:tcW w:w="1257" w:type="dxa"/>
            <w:tcBorders>
              <w:top w:val="nil"/>
              <w:left w:val="nil"/>
              <w:bottom w:val="single" w:sz="8" w:space="0" w:color="auto"/>
              <w:right w:val="single" w:sz="8" w:space="0" w:color="auto"/>
            </w:tcBorders>
            <w:shd w:val="clear" w:color="000000" w:fill="DAEEF3"/>
            <w:noWrap/>
            <w:vAlign w:val="center"/>
            <w:hideMark/>
          </w:tcPr>
          <w:p w14:paraId="3C8866B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136,500,000</w:t>
            </w:r>
          </w:p>
        </w:tc>
        <w:tc>
          <w:tcPr>
            <w:tcW w:w="1341" w:type="dxa"/>
            <w:tcBorders>
              <w:top w:val="nil"/>
              <w:left w:val="nil"/>
              <w:bottom w:val="single" w:sz="8" w:space="0" w:color="auto"/>
              <w:right w:val="single" w:sz="8" w:space="0" w:color="auto"/>
            </w:tcBorders>
            <w:noWrap/>
            <w:vAlign w:val="center"/>
            <w:hideMark/>
          </w:tcPr>
          <w:p w14:paraId="57D8D5D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143,325,000</w:t>
            </w:r>
          </w:p>
        </w:tc>
        <w:tc>
          <w:tcPr>
            <w:tcW w:w="1341" w:type="dxa"/>
            <w:tcBorders>
              <w:top w:val="nil"/>
              <w:left w:val="nil"/>
              <w:bottom w:val="single" w:sz="8" w:space="0" w:color="auto"/>
              <w:right w:val="single" w:sz="8" w:space="0" w:color="auto"/>
            </w:tcBorders>
            <w:noWrap/>
            <w:vAlign w:val="center"/>
            <w:hideMark/>
          </w:tcPr>
          <w:p w14:paraId="349079C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150,491,250</w:t>
            </w:r>
          </w:p>
        </w:tc>
        <w:tc>
          <w:tcPr>
            <w:tcW w:w="995" w:type="dxa"/>
            <w:tcBorders>
              <w:top w:val="nil"/>
              <w:left w:val="nil"/>
              <w:bottom w:val="single" w:sz="8" w:space="0" w:color="auto"/>
              <w:right w:val="single" w:sz="8" w:space="0" w:color="auto"/>
            </w:tcBorders>
            <w:noWrap/>
            <w:vAlign w:val="center"/>
            <w:hideMark/>
          </w:tcPr>
          <w:p w14:paraId="259C13D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6FB11AE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shd w:val="clear" w:color="000000" w:fill="FDE9D9"/>
            <w:noWrap/>
            <w:vAlign w:val="center"/>
            <w:hideMark/>
          </w:tcPr>
          <w:p w14:paraId="78630CC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0AEE12E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6A58BF7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r>
      <w:tr w:rsidR="007E5D5B" w:rsidRPr="007E5D5B" w14:paraId="1009B5F3"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18677B5B"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54F415CB"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32F4EE6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414,870,000</w:t>
            </w:r>
          </w:p>
        </w:tc>
        <w:tc>
          <w:tcPr>
            <w:tcW w:w="1229" w:type="dxa"/>
            <w:tcBorders>
              <w:top w:val="nil"/>
              <w:left w:val="nil"/>
              <w:bottom w:val="single" w:sz="8" w:space="0" w:color="auto"/>
              <w:right w:val="single" w:sz="8" w:space="0" w:color="auto"/>
            </w:tcBorders>
            <w:noWrap/>
            <w:vAlign w:val="center"/>
            <w:hideMark/>
          </w:tcPr>
          <w:p w14:paraId="7969CCB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221,743,474</w:t>
            </w:r>
          </w:p>
        </w:tc>
        <w:tc>
          <w:tcPr>
            <w:tcW w:w="1257" w:type="dxa"/>
            <w:tcBorders>
              <w:top w:val="nil"/>
              <w:left w:val="nil"/>
              <w:bottom w:val="single" w:sz="8" w:space="0" w:color="auto"/>
              <w:right w:val="single" w:sz="8" w:space="0" w:color="auto"/>
            </w:tcBorders>
            <w:shd w:val="clear" w:color="000000" w:fill="DAEEF3"/>
            <w:noWrap/>
            <w:vAlign w:val="center"/>
            <w:hideMark/>
          </w:tcPr>
          <w:p w14:paraId="6ADF5B4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29,700,000</w:t>
            </w:r>
          </w:p>
        </w:tc>
        <w:tc>
          <w:tcPr>
            <w:tcW w:w="1341" w:type="dxa"/>
            <w:tcBorders>
              <w:top w:val="nil"/>
              <w:left w:val="nil"/>
              <w:bottom w:val="single" w:sz="8" w:space="0" w:color="auto"/>
              <w:right w:val="single" w:sz="8" w:space="0" w:color="auto"/>
            </w:tcBorders>
            <w:noWrap/>
            <w:vAlign w:val="center"/>
            <w:hideMark/>
          </w:tcPr>
          <w:p w14:paraId="15BD81B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31,185,000</w:t>
            </w:r>
          </w:p>
        </w:tc>
        <w:tc>
          <w:tcPr>
            <w:tcW w:w="1341" w:type="dxa"/>
            <w:tcBorders>
              <w:top w:val="nil"/>
              <w:left w:val="nil"/>
              <w:bottom w:val="single" w:sz="8" w:space="0" w:color="auto"/>
              <w:right w:val="single" w:sz="8" w:space="0" w:color="auto"/>
            </w:tcBorders>
            <w:noWrap/>
            <w:vAlign w:val="center"/>
            <w:hideMark/>
          </w:tcPr>
          <w:p w14:paraId="2225477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32,744,250</w:t>
            </w:r>
          </w:p>
        </w:tc>
        <w:tc>
          <w:tcPr>
            <w:tcW w:w="995" w:type="dxa"/>
            <w:tcBorders>
              <w:top w:val="nil"/>
              <w:left w:val="nil"/>
              <w:bottom w:val="single" w:sz="8" w:space="0" w:color="auto"/>
              <w:right w:val="single" w:sz="8" w:space="0" w:color="auto"/>
            </w:tcBorders>
            <w:noWrap/>
            <w:vAlign w:val="center"/>
            <w:hideMark/>
          </w:tcPr>
          <w:p w14:paraId="0B340DE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11%</w:t>
            </w:r>
          </w:p>
        </w:tc>
        <w:tc>
          <w:tcPr>
            <w:tcW w:w="995" w:type="dxa"/>
            <w:tcBorders>
              <w:top w:val="nil"/>
              <w:left w:val="nil"/>
              <w:bottom w:val="single" w:sz="8" w:space="0" w:color="auto"/>
              <w:right w:val="single" w:sz="8" w:space="0" w:color="auto"/>
            </w:tcBorders>
            <w:noWrap/>
            <w:vAlign w:val="center"/>
            <w:hideMark/>
          </w:tcPr>
          <w:p w14:paraId="6706370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6%</w:t>
            </w:r>
          </w:p>
        </w:tc>
        <w:tc>
          <w:tcPr>
            <w:tcW w:w="995" w:type="dxa"/>
            <w:tcBorders>
              <w:top w:val="nil"/>
              <w:left w:val="nil"/>
              <w:bottom w:val="single" w:sz="8" w:space="0" w:color="auto"/>
              <w:right w:val="single" w:sz="8" w:space="0" w:color="auto"/>
            </w:tcBorders>
            <w:shd w:val="clear" w:color="000000" w:fill="FDE9D9"/>
            <w:noWrap/>
            <w:vAlign w:val="center"/>
            <w:hideMark/>
          </w:tcPr>
          <w:p w14:paraId="747AC94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noWrap/>
            <w:vAlign w:val="center"/>
            <w:hideMark/>
          </w:tcPr>
          <w:p w14:paraId="2588CE0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noWrap/>
            <w:vAlign w:val="center"/>
            <w:hideMark/>
          </w:tcPr>
          <w:p w14:paraId="0C54108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r>
      <w:tr w:rsidR="007E5D5B" w:rsidRPr="007E5D5B" w14:paraId="2876DB11" w14:textId="77777777" w:rsidTr="007E5D5B">
        <w:trPr>
          <w:trHeight w:val="672"/>
        </w:trPr>
        <w:tc>
          <w:tcPr>
            <w:tcW w:w="1643" w:type="dxa"/>
            <w:vMerge w:val="restart"/>
            <w:tcBorders>
              <w:top w:val="nil"/>
              <w:left w:val="single" w:sz="8" w:space="0" w:color="auto"/>
              <w:bottom w:val="single" w:sz="8" w:space="0" w:color="000000"/>
              <w:right w:val="single" w:sz="8" w:space="0" w:color="auto"/>
            </w:tcBorders>
            <w:vAlign w:val="center"/>
            <w:hideMark/>
          </w:tcPr>
          <w:p w14:paraId="5F95EEA3" w14:textId="5DC6FCF0"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Tourism, Trade, Industry, Enterprise Development &amp;, Cooperative</w:t>
            </w:r>
          </w:p>
        </w:tc>
        <w:tc>
          <w:tcPr>
            <w:tcW w:w="1662" w:type="dxa"/>
            <w:tcBorders>
              <w:top w:val="nil"/>
              <w:left w:val="nil"/>
              <w:bottom w:val="single" w:sz="8" w:space="0" w:color="auto"/>
              <w:right w:val="single" w:sz="8" w:space="0" w:color="auto"/>
            </w:tcBorders>
            <w:vAlign w:val="center"/>
            <w:hideMark/>
          </w:tcPr>
          <w:p w14:paraId="15F0C85F"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5143A03B"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302,121,920</w:t>
            </w:r>
          </w:p>
        </w:tc>
        <w:tc>
          <w:tcPr>
            <w:tcW w:w="1229" w:type="dxa"/>
            <w:tcBorders>
              <w:top w:val="nil"/>
              <w:left w:val="nil"/>
              <w:bottom w:val="single" w:sz="8" w:space="0" w:color="auto"/>
              <w:right w:val="single" w:sz="8" w:space="0" w:color="auto"/>
            </w:tcBorders>
            <w:noWrap/>
            <w:vAlign w:val="center"/>
            <w:hideMark/>
          </w:tcPr>
          <w:p w14:paraId="2A66C85C"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231,840,000</w:t>
            </w:r>
          </w:p>
        </w:tc>
        <w:tc>
          <w:tcPr>
            <w:tcW w:w="1257" w:type="dxa"/>
            <w:tcBorders>
              <w:top w:val="nil"/>
              <w:left w:val="nil"/>
              <w:bottom w:val="single" w:sz="8" w:space="0" w:color="auto"/>
              <w:right w:val="single" w:sz="8" w:space="0" w:color="auto"/>
            </w:tcBorders>
            <w:shd w:val="clear" w:color="000000" w:fill="DAEEF3"/>
            <w:noWrap/>
            <w:vAlign w:val="center"/>
            <w:hideMark/>
          </w:tcPr>
          <w:p w14:paraId="44212B7E"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130,228,016</w:t>
            </w:r>
          </w:p>
        </w:tc>
        <w:tc>
          <w:tcPr>
            <w:tcW w:w="1341" w:type="dxa"/>
            <w:tcBorders>
              <w:top w:val="nil"/>
              <w:left w:val="nil"/>
              <w:bottom w:val="single" w:sz="8" w:space="0" w:color="auto"/>
              <w:right w:val="single" w:sz="8" w:space="0" w:color="auto"/>
            </w:tcBorders>
            <w:noWrap/>
            <w:vAlign w:val="center"/>
            <w:hideMark/>
          </w:tcPr>
          <w:p w14:paraId="478E51D9"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136,739,417</w:t>
            </w:r>
          </w:p>
        </w:tc>
        <w:tc>
          <w:tcPr>
            <w:tcW w:w="1341" w:type="dxa"/>
            <w:tcBorders>
              <w:top w:val="nil"/>
              <w:left w:val="nil"/>
              <w:bottom w:val="single" w:sz="8" w:space="0" w:color="auto"/>
              <w:right w:val="single" w:sz="8" w:space="0" w:color="auto"/>
            </w:tcBorders>
            <w:noWrap/>
            <w:vAlign w:val="center"/>
            <w:hideMark/>
          </w:tcPr>
          <w:p w14:paraId="39E6B9D7"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143,576,388</w:t>
            </w:r>
          </w:p>
        </w:tc>
        <w:tc>
          <w:tcPr>
            <w:tcW w:w="995" w:type="dxa"/>
            <w:tcBorders>
              <w:top w:val="nil"/>
              <w:left w:val="nil"/>
              <w:bottom w:val="single" w:sz="8" w:space="0" w:color="auto"/>
              <w:right w:val="single" w:sz="8" w:space="0" w:color="auto"/>
            </w:tcBorders>
            <w:noWrap/>
            <w:vAlign w:val="center"/>
            <w:hideMark/>
          </w:tcPr>
          <w:p w14:paraId="637435E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noWrap/>
            <w:vAlign w:val="center"/>
            <w:hideMark/>
          </w:tcPr>
          <w:p w14:paraId="7C4600F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shd w:val="clear" w:color="000000" w:fill="FDE9D9"/>
            <w:noWrap/>
            <w:vAlign w:val="center"/>
            <w:hideMark/>
          </w:tcPr>
          <w:p w14:paraId="249F05B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noWrap/>
            <w:vAlign w:val="center"/>
            <w:hideMark/>
          </w:tcPr>
          <w:p w14:paraId="03AA907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noWrap/>
            <w:vAlign w:val="center"/>
            <w:hideMark/>
          </w:tcPr>
          <w:p w14:paraId="41745F3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r>
      <w:tr w:rsidR="007E5D5B" w:rsidRPr="007E5D5B" w14:paraId="4531E204"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72BED338"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1DBA0674"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0496546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112,121,920</w:t>
            </w:r>
          </w:p>
        </w:tc>
        <w:tc>
          <w:tcPr>
            <w:tcW w:w="1229" w:type="dxa"/>
            <w:tcBorders>
              <w:top w:val="nil"/>
              <w:left w:val="nil"/>
              <w:bottom w:val="single" w:sz="8" w:space="0" w:color="auto"/>
              <w:right w:val="single" w:sz="8" w:space="0" w:color="auto"/>
            </w:tcBorders>
            <w:noWrap/>
            <w:vAlign w:val="center"/>
            <w:hideMark/>
          </w:tcPr>
          <w:p w14:paraId="1630B91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94,503,000</w:t>
            </w:r>
          </w:p>
        </w:tc>
        <w:tc>
          <w:tcPr>
            <w:tcW w:w="1257" w:type="dxa"/>
            <w:tcBorders>
              <w:top w:val="nil"/>
              <w:left w:val="nil"/>
              <w:bottom w:val="single" w:sz="8" w:space="0" w:color="auto"/>
              <w:right w:val="single" w:sz="8" w:space="0" w:color="auto"/>
            </w:tcBorders>
            <w:shd w:val="clear" w:color="000000" w:fill="DAEEF3"/>
            <w:noWrap/>
            <w:vAlign w:val="center"/>
            <w:hideMark/>
          </w:tcPr>
          <w:p w14:paraId="6639F16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117,728,016</w:t>
            </w:r>
          </w:p>
        </w:tc>
        <w:tc>
          <w:tcPr>
            <w:tcW w:w="1341" w:type="dxa"/>
            <w:tcBorders>
              <w:top w:val="nil"/>
              <w:left w:val="nil"/>
              <w:bottom w:val="single" w:sz="8" w:space="0" w:color="auto"/>
              <w:right w:val="single" w:sz="8" w:space="0" w:color="auto"/>
            </w:tcBorders>
            <w:noWrap/>
            <w:vAlign w:val="center"/>
            <w:hideMark/>
          </w:tcPr>
          <w:p w14:paraId="57F02B1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123,614,417</w:t>
            </w:r>
          </w:p>
        </w:tc>
        <w:tc>
          <w:tcPr>
            <w:tcW w:w="1341" w:type="dxa"/>
            <w:tcBorders>
              <w:top w:val="nil"/>
              <w:left w:val="nil"/>
              <w:bottom w:val="single" w:sz="8" w:space="0" w:color="auto"/>
              <w:right w:val="single" w:sz="8" w:space="0" w:color="auto"/>
            </w:tcBorders>
            <w:noWrap/>
            <w:vAlign w:val="center"/>
            <w:hideMark/>
          </w:tcPr>
          <w:p w14:paraId="33B2875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129,795,138</w:t>
            </w:r>
          </w:p>
        </w:tc>
        <w:tc>
          <w:tcPr>
            <w:tcW w:w="995" w:type="dxa"/>
            <w:tcBorders>
              <w:top w:val="nil"/>
              <w:left w:val="nil"/>
              <w:bottom w:val="single" w:sz="8" w:space="0" w:color="auto"/>
              <w:right w:val="single" w:sz="8" w:space="0" w:color="auto"/>
            </w:tcBorders>
            <w:noWrap/>
            <w:vAlign w:val="center"/>
            <w:hideMark/>
          </w:tcPr>
          <w:p w14:paraId="62FF215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70AE254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shd w:val="clear" w:color="000000" w:fill="FDE9D9"/>
            <w:noWrap/>
            <w:vAlign w:val="center"/>
            <w:hideMark/>
          </w:tcPr>
          <w:p w14:paraId="63D8CA2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0ECFAD8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5040135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r>
      <w:tr w:rsidR="007E5D5B" w:rsidRPr="007E5D5B" w14:paraId="48AB1B89"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25B89A42"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3602918C"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1B966AD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190,000,000</w:t>
            </w:r>
          </w:p>
        </w:tc>
        <w:tc>
          <w:tcPr>
            <w:tcW w:w="1229" w:type="dxa"/>
            <w:tcBorders>
              <w:top w:val="nil"/>
              <w:left w:val="nil"/>
              <w:bottom w:val="single" w:sz="8" w:space="0" w:color="auto"/>
              <w:right w:val="single" w:sz="8" w:space="0" w:color="auto"/>
            </w:tcBorders>
            <w:noWrap/>
            <w:vAlign w:val="center"/>
            <w:hideMark/>
          </w:tcPr>
          <w:p w14:paraId="748DC92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137,337,000</w:t>
            </w:r>
          </w:p>
        </w:tc>
        <w:tc>
          <w:tcPr>
            <w:tcW w:w="1257" w:type="dxa"/>
            <w:tcBorders>
              <w:top w:val="nil"/>
              <w:left w:val="nil"/>
              <w:bottom w:val="single" w:sz="8" w:space="0" w:color="auto"/>
              <w:right w:val="single" w:sz="8" w:space="0" w:color="auto"/>
            </w:tcBorders>
            <w:shd w:val="clear" w:color="000000" w:fill="DAEEF3"/>
            <w:noWrap/>
            <w:vAlign w:val="center"/>
            <w:hideMark/>
          </w:tcPr>
          <w:p w14:paraId="7E6A60C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12,500,000</w:t>
            </w:r>
          </w:p>
        </w:tc>
        <w:tc>
          <w:tcPr>
            <w:tcW w:w="1341" w:type="dxa"/>
            <w:tcBorders>
              <w:top w:val="nil"/>
              <w:left w:val="nil"/>
              <w:bottom w:val="single" w:sz="8" w:space="0" w:color="auto"/>
              <w:right w:val="single" w:sz="8" w:space="0" w:color="auto"/>
            </w:tcBorders>
            <w:noWrap/>
            <w:vAlign w:val="center"/>
            <w:hideMark/>
          </w:tcPr>
          <w:p w14:paraId="520F0E4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13,125,000</w:t>
            </w:r>
          </w:p>
        </w:tc>
        <w:tc>
          <w:tcPr>
            <w:tcW w:w="1341" w:type="dxa"/>
            <w:tcBorders>
              <w:top w:val="nil"/>
              <w:left w:val="nil"/>
              <w:bottom w:val="single" w:sz="8" w:space="0" w:color="auto"/>
              <w:right w:val="single" w:sz="8" w:space="0" w:color="auto"/>
            </w:tcBorders>
            <w:noWrap/>
            <w:vAlign w:val="center"/>
            <w:hideMark/>
          </w:tcPr>
          <w:p w14:paraId="26A29F5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13,781,250</w:t>
            </w:r>
          </w:p>
        </w:tc>
        <w:tc>
          <w:tcPr>
            <w:tcW w:w="995" w:type="dxa"/>
            <w:tcBorders>
              <w:top w:val="nil"/>
              <w:left w:val="nil"/>
              <w:bottom w:val="single" w:sz="8" w:space="0" w:color="auto"/>
              <w:right w:val="single" w:sz="8" w:space="0" w:color="auto"/>
            </w:tcBorders>
            <w:noWrap/>
            <w:vAlign w:val="center"/>
            <w:hideMark/>
          </w:tcPr>
          <w:p w14:paraId="47C8A52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5%</w:t>
            </w:r>
          </w:p>
        </w:tc>
        <w:tc>
          <w:tcPr>
            <w:tcW w:w="995" w:type="dxa"/>
            <w:tcBorders>
              <w:top w:val="nil"/>
              <w:left w:val="nil"/>
              <w:bottom w:val="single" w:sz="8" w:space="0" w:color="auto"/>
              <w:right w:val="single" w:sz="8" w:space="0" w:color="auto"/>
            </w:tcBorders>
            <w:noWrap/>
            <w:vAlign w:val="center"/>
            <w:hideMark/>
          </w:tcPr>
          <w:p w14:paraId="77739D8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shd w:val="clear" w:color="000000" w:fill="FDE9D9"/>
            <w:noWrap/>
            <w:vAlign w:val="center"/>
            <w:hideMark/>
          </w:tcPr>
          <w:p w14:paraId="296E58B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094F6D0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471696F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r>
      <w:tr w:rsidR="007E5D5B" w:rsidRPr="007E5D5B" w14:paraId="4AA2F764" w14:textId="77777777" w:rsidTr="007E5D5B">
        <w:trPr>
          <w:trHeight w:val="443"/>
        </w:trPr>
        <w:tc>
          <w:tcPr>
            <w:tcW w:w="1643" w:type="dxa"/>
            <w:vMerge w:val="restart"/>
            <w:tcBorders>
              <w:top w:val="nil"/>
              <w:left w:val="single" w:sz="8" w:space="0" w:color="auto"/>
              <w:bottom w:val="single" w:sz="8" w:space="0" w:color="000000"/>
              <w:right w:val="single" w:sz="8" w:space="0" w:color="auto"/>
            </w:tcBorders>
            <w:vAlign w:val="center"/>
            <w:hideMark/>
          </w:tcPr>
          <w:p w14:paraId="674C3660" w14:textId="485124A1"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Culture, Gender &amp; Social Services</w:t>
            </w:r>
          </w:p>
        </w:tc>
        <w:tc>
          <w:tcPr>
            <w:tcW w:w="1662" w:type="dxa"/>
            <w:tcBorders>
              <w:top w:val="nil"/>
              <w:left w:val="nil"/>
              <w:bottom w:val="single" w:sz="8" w:space="0" w:color="auto"/>
              <w:right w:val="single" w:sz="8" w:space="0" w:color="auto"/>
            </w:tcBorders>
            <w:vAlign w:val="center"/>
            <w:hideMark/>
          </w:tcPr>
          <w:p w14:paraId="71CEF862"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2C1BBCF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184,578,080</w:t>
            </w:r>
          </w:p>
        </w:tc>
        <w:tc>
          <w:tcPr>
            <w:tcW w:w="1229" w:type="dxa"/>
            <w:tcBorders>
              <w:top w:val="nil"/>
              <w:left w:val="nil"/>
              <w:bottom w:val="single" w:sz="8" w:space="0" w:color="auto"/>
              <w:right w:val="single" w:sz="8" w:space="0" w:color="auto"/>
            </w:tcBorders>
            <w:noWrap/>
            <w:vAlign w:val="center"/>
            <w:hideMark/>
          </w:tcPr>
          <w:p w14:paraId="3F2C2E69"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157,885,514</w:t>
            </w:r>
          </w:p>
        </w:tc>
        <w:tc>
          <w:tcPr>
            <w:tcW w:w="1257" w:type="dxa"/>
            <w:tcBorders>
              <w:top w:val="nil"/>
              <w:left w:val="nil"/>
              <w:bottom w:val="single" w:sz="8" w:space="0" w:color="auto"/>
              <w:right w:val="single" w:sz="8" w:space="0" w:color="auto"/>
            </w:tcBorders>
            <w:shd w:val="clear" w:color="000000" w:fill="DAEEF3"/>
            <w:noWrap/>
            <w:vAlign w:val="center"/>
            <w:hideMark/>
          </w:tcPr>
          <w:p w14:paraId="1CFD4937"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244,661,984</w:t>
            </w:r>
          </w:p>
        </w:tc>
        <w:tc>
          <w:tcPr>
            <w:tcW w:w="1341" w:type="dxa"/>
            <w:tcBorders>
              <w:top w:val="nil"/>
              <w:left w:val="nil"/>
              <w:bottom w:val="single" w:sz="8" w:space="0" w:color="auto"/>
              <w:right w:val="single" w:sz="8" w:space="0" w:color="auto"/>
            </w:tcBorders>
            <w:noWrap/>
            <w:vAlign w:val="center"/>
            <w:hideMark/>
          </w:tcPr>
          <w:p w14:paraId="3BEE790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256,895,083</w:t>
            </w:r>
          </w:p>
        </w:tc>
        <w:tc>
          <w:tcPr>
            <w:tcW w:w="1341" w:type="dxa"/>
            <w:tcBorders>
              <w:top w:val="nil"/>
              <w:left w:val="nil"/>
              <w:bottom w:val="single" w:sz="8" w:space="0" w:color="auto"/>
              <w:right w:val="single" w:sz="8" w:space="0" w:color="auto"/>
            </w:tcBorders>
            <w:noWrap/>
            <w:vAlign w:val="center"/>
            <w:hideMark/>
          </w:tcPr>
          <w:p w14:paraId="46A4F3C7"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269,739,837</w:t>
            </w:r>
          </w:p>
        </w:tc>
        <w:tc>
          <w:tcPr>
            <w:tcW w:w="995" w:type="dxa"/>
            <w:tcBorders>
              <w:top w:val="nil"/>
              <w:left w:val="nil"/>
              <w:bottom w:val="single" w:sz="8" w:space="0" w:color="auto"/>
              <w:right w:val="single" w:sz="8" w:space="0" w:color="auto"/>
            </w:tcBorders>
            <w:noWrap/>
            <w:vAlign w:val="center"/>
            <w:hideMark/>
          </w:tcPr>
          <w:p w14:paraId="4129000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5CF29AC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shd w:val="clear" w:color="000000" w:fill="FDE9D9"/>
            <w:noWrap/>
            <w:vAlign w:val="center"/>
            <w:hideMark/>
          </w:tcPr>
          <w:p w14:paraId="6228B1C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noWrap/>
            <w:vAlign w:val="center"/>
            <w:hideMark/>
          </w:tcPr>
          <w:p w14:paraId="4E386E2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noWrap/>
            <w:vAlign w:val="center"/>
            <w:hideMark/>
          </w:tcPr>
          <w:p w14:paraId="65E62EE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r>
      <w:tr w:rsidR="007E5D5B" w:rsidRPr="007E5D5B" w14:paraId="746E1BA3"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68F98121"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46DBCBF8"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792CC20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135,678,080</w:t>
            </w:r>
          </w:p>
        </w:tc>
        <w:tc>
          <w:tcPr>
            <w:tcW w:w="1229" w:type="dxa"/>
            <w:tcBorders>
              <w:top w:val="nil"/>
              <w:left w:val="nil"/>
              <w:bottom w:val="single" w:sz="8" w:space="0" w:color="auto"/>
              <w:right w:val="single" w:sz="8" w:space="0" w:color="auto"/>
            </w:tcBorders>
            <w:noWrap/>
            <w:vAlign w:val="center"/>
            <w:hideMark/>
          </w:tcPr>
          <w:p w14:paraId="451C9E0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122,460,514</w:t>
            </w:r>
          </w:p>
        </w:tc>
        <w:tc>
          <w:tcPr>
            <w:tcW w:w="1257" w:type="dxa"/>
            <w:tcBorders>
              <w:top w:val="nil"/>
              <w:left w:val="nil"/>
              <w:bottom w:val="single" w:sz="8" w:space="0" w:color="auto"/>
              <w:right w:val="single" w:sz="8" w:space="0" w:color="auto"/>
            </w:tcBorders>
            <w:shd w:val="clear" w:color="000000" w:fill="DAEEF3"/>
            <w:noWrap/>
            <w:vAlign w:val="center"/>
            <w:hideMark/>
          </w:tcPr>
          <w:p w14:paraId="75E816F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199,861,984</w:t>
            </w:r>
          </w:p>
        </w:tc>
        <w:tc>
          <w:tcPr>
            <w:tcW w:w="1341" w:type="dxa"/>
            <w:tcBorders>
              <w:top w:val="nil"/>
              <w:left w:val="nil"/>
              <w:bottom w:val="single" w:sz="8" w:space="0" w:color="auto"/>
              <w:right w:val="single" w:sz="8" w:space="0" w:color="auto"/>
            </w:tcBorders>
            <w:noWrap/>
            <w:vAlign w:val="center"/>
            <w:hideMark/>
          </w:tcPr>
          <w:p w14:paraId="63C6BF9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209,855,083</w:t>
            </w:r>
          </w:p>
        </w:tc>
        <w:tc>
          <w:tcPr>
            <w:tcW w:w="1341" w:type="dxa"/>
            <w:tcBorders>
              <w:top w:val="nil"/>
              <w:left w:val="nil"/>
              <w:bottom w:val="single" w:sz="8" w:space="0" w:color="auto"/>
              <w:right w:val="single" w:sz="8" w:space="0" w:color="auto"/>
            </w:tcBorders>
            <w:noWrap/>
            <w:vAlign w:val="center"/>
            <w:hideMark/>
          </w:tcPr>
          <w:p w14:paraId="5AB0585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220,347,837</w:t>
            </w:r>
          </w:p>
        </w:tc>
        <w:tc>
          <w:tcPr>
            <w:tcW w:w="995" w:type="dxa"/>
            <w:tcBorders>
              <w:top w:val="nil"/>
              <w:left w:val="nil"/>
              <w:bottom w:val="single" w:sz="8" w:space="0" w:color="auto"/>
              <w:right w:val="single" w:sz="8" w:space="0" w:color="auto"/>
            </w:tcBorders>
            <w:noWrap/>
            <w:vAlign w:val="center"/>
            <w:hideMark/>
          </w:tcPr>
          <w:p w14:paraId="3A392D8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noWrap/>
            <w:vAlign w:val="center"/>
            <w:hideMark/>
          </w:tcPr>
          <w:p w14:paraId="3E94C24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w:t>
            </w:r>
          </w:p>
        </w:tc>
        <w:tc>
          <w:tcPr>
            <w:tcW w:w="995" w:type="dxa"/>
            <w:tcBorders>
              <w:top w:val="nil"/>
              <w:left w:val="nil"/>
              <w:bottom w:val="single" w:sz="8" w:space="0" w:color="auto"/>
              <w:right w:val="single" w:sz="8" w:space="0" w:color="auto"/>
            </w:tcBorders>
            <w:shd w:val="clear" w:color="000000" w:fill="FDE9D9"/>
            <w:noWrap/>
            <w:vAlign w:val="center"/>
            <w:hideMark/>
          </w:tcPr>
          <w:p w14:paraId="6BECF72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noWrap/>
            <w:vAlign w:val="center"/>
            <w:hideMark/>
          </w:tcPr>
          <w:p w14:paraId="7CD26E3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c>
          <w:tcPr>
            <w:tcW w:w="995" w:type="dxa"/>
            <w:tcBorders>
              <w:top w:val="nil"/>
              <w:left w:val="nil"/>
              <w:bottom w:val="single" w:sz="8" w:space="0" w:color="auto"/>
              <w:right w:val="single" w:sz="8" w:space="0" w:color="auto"/>
            </w:tcBorders>
            <w:noWrap/>
            <w:vAlign w:val="center"/>
            <w:hideMark/>
          </w:tcPr>
          <w:p w14:paraId="2FDAB56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w:t>
            </w:r>
          </w:p>
        </w:tc>
      </w:tr>
      <w:tr w:rsidR="007E5D5B" w:rsidRPr="007E5D5B" w14:paraId="320BA57F"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3F2739A5"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5EDB4B7A"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1DEB6DA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48,900,000</w:t>
            </w:r>
          </w:p>
        </w:tc>
        <w:tc>
          <w:tcPr>
            <w:tcW w:w="1229" w:type="dxa"/>
            <w:tcBorders>
              <w:top w:val="nil"/>
              <w:left w:val="nil"/>
              <w:bottom w:val="single" w:sz="8" w:space="0" w:color="auto"/>
              <w:right w:val="single" w:sz="8" w:space="0" w:color="auto"/>
            </w:tcBorders>
            <w:noWrap/>
            <w:vAlign w:val="center"/>
            <w:hideMark/>
          </w:tcPr>
          <w:p w14:paraId="6BDB3DF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35,425,000</w:t>
            </w:r>
          </w:p>
        </w:tc>
        <w:tc>
          <w:tcPr>
            <w:tcW w:w="1257" w:type="dxa"/>
            <w:tcBorders>
              <w:top w:val="nil"/>
              <w:left w:val="nil"/>
              <w:bottom w:val="single" w:sz="8" w:space="0" w:color="auto"/>
              <w:right w:val="single" w:sz="8" w:space="0" w:color="auto"/>
            </w:tcBorders>
            <w:shd w:val="clear" w:color="000000" w:fill="DAEEF3"/>
            <w:noWrap/>
            <w:vAlign w:val="center"/>
            <w:hideMark/>
          </w:tcPr>
          <w:p w14:paraId="54E52EC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44,800,000</w:t>
            </w:r>
          </w:p>
        </w:tc>
        <w:tc>
          <w:tcPr>
            <w:tcW w:w="1341" w:type="dxa"/>
            <w:tcBorders>
              <w:top w:val="nil"/>
              <w:left w:val="nil"/>
              <w:bottom w:val="single" w:sz="8" w:space="0" w:color="auto"/>
              <w:right w:val="single" w:sz="8" w:space="0" w:color="auto"/>
            </w:tcBorders>
            <w:noWrap/>
            <w:vAlign w:val="center"/>
            <w:hideMark/>
          </w:tcPr>
          <w:p w14:paraId="77417B4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47,040,000</w:t>
            </w:r>
          </w:p>
        </w:tc>
        <w:tc>
          <w:tcPr>
            <w:tcW w:w="1341" w:type="dxa"/>
            <w:tcBorders>
              <w:top w:val="nil"/>
              <w:left w:val="nil"/>
              <w:bottom w:val="single" w:sz="8" w:space="0" w:color="auto"/>
              <w:right w:val="single" w:sz="8" w:space="0" w:color="auto"/>
            </w:tcBorders>
            <w:noWrap/>
            <w:vAlign w:val="center"/>
            <w:hideMark/>
          </w:tcPr>
          <w:p w14:paraId="26229EC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49,392,000</w:t>
            </w:r>
          </w:p>
        </w:tc>
        <w:tc>
          <w:tcPr>
            <w:tcW w:w="995" w:type="dxa"/>
            <w:tcBorders>
              <w:top w:val="nil"/>
              <w:left w:val="nil"/>
              <w:bottom w:val="single" w:sz="8" w:space="0" w:color="auto"/>
              <w:right w:val="single" w:sz="8" w:space="0" w:color="auto"/>
            </w:tcBorders>
            <w:noWrap/>
            <w:vAlign w:val="center"/>
            <w:hideMark/>
          </w:tcPr>
          <w:p w14:paraId="1932A97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noWrap/>
            <w:vAlign w:val="center"/>
            <w:hideMark/>
          </w:tcPr>
          <w:p w14:paraId="479CEEC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shd w:val="clear" w:color="000000" w:fill="FDE9D9"/>
            <w:noWrap/>
            <w:vAlign w:val="center"/>
            <w:hideMark/>
          </w:tcPr>
          <w:p w14:paraId="6A816EB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noWrap/>
            <w:vAlign w:val="center"/>
            <w:hideMark/>
          </w:tcPr>
          <w:p w14:paraId="0280FFD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noWrap/>
            <w:vAlign w:val="center"/>
            <w:hideMark/>
          </w:tcPr>
          <w:p w14:paraId="29E42FD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r>
      <w:tr w:rsidR="007E5D5B" w:rsidRPr="007E5D5B" w14:paraId="14962970" w14:textId="77777777" w:rsidTr="007E5D5B">
        <w:trPr>
          <w:trHeight w:val="443"/>
        </w:trPr>
        <w:tc>
          <w:tcPr>
            <w:tcW w:w="1643" w:type="dxa"/>
            <w:vMerge w:val="restart"/>
            <w:tcBorders>
              <w:top w:val="nil"/>
              <w:left w:val="single" w:sz="8" w:space="0" w:color="auto"/>
              <w:bottom w:val="single" w:sz="8" w:space="0" w:color="000000"/>
              <w:right w:val="single" w:sz="8" w:space="0" w:color="auto"/>
            </w:tcBorders>
            <w:vAlign w:val="center"/>
            <w:hideMark/>
          </w:tcPr>
          <w:p w14:paraId="03D8BC94"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Office of the County Attorney</w:t>
            </w:r>
          </w:p>
        </w:tc>
        <w:tc>
          <w:tcPr>
            <w:tcW w:w="1662" w:type="dxa"/>
            <w:tcBorders>
              <w:top w:val="nil"/>
              <w:left w:val="nil"/>
              <w:bottom w:val="single" w:sz="8" w:space="0" w:color="auto"/>
              <w:right w:val="single" w:sz="8" w:space="0" w:color="auto"/>
            </w:tcBorders>
            <w:vAlign w:val="center"/>
            <w:hideMark/>
          </w:tcPr>
          <w:p w14:paraId="2CC71929"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6D1D17DA"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29,978,854</w:t>
            </w:r>
          </w:p>
        </w:tc>
        <w:tc>
          <w:tcPr>
            <w:tcW w:w="1229" w:type="dxa"/>
            <w:tcBorders>
              <w:top w:val="nil"/>
              <w:left w:val="nil"/>
              <w:bottom w:val="single" w:sz="8" w:space="0" w:color="auto"/>
              <w:right w:val="single" w:sz="8" w:space="0" w:color="auto"/>
            </w:tcBorders>
            <w:noWrap/>
            <w:vAlign w:val="center"/>
            <w:hideMark/>
          </w:tcPr>
          <w:p w14:paraId="1028FDDC"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30,000,000</w:t>
            </w:r>
          </w:p>
        </w:tc>
        <w:tc>
          <w:tcPr>
            <w:tcW w:w="1257" w:type="dxa"/>
            <w:tcBorders>
              <w:top w:val="nil"/>
              <w:left w:val="nil"/>
              <w:bottom w:val="single" w:sz="8" w:space="0" w:color="auto"/>
              <w:right w:val="single" w:sz="8" w:space="0" w:color="auto"/>
            </w:tcBorders>
            <w:shd w:val="clear" w:color="000000" w:fill="DAEEF3"/>
            <w:noWrap/>
            <w:vAlign w:val="center"/>
            <w:hideMark/>
          </w:tcPr>
          <w:p w14:paraId="0F9F978C"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29,978,854</w:t>
            </w:r>
          </w:p>
        </w:tc>
        <w:tc>
          <w:tcPr>
            <w:tcW w:w="1341" w:type="dxa"/>
            <w:tcBorders>
              <w:top w:val="nil"/>
              <w:left w:val="nil"/>
              <w:bottom w:val="single" w:sz="8" w:space="0" w:color="auto"/>
              <w:right w:val="single" w:sz="8" w:space="0" w:color="auto"/>
            </w:tcBorders>
            <w:noWrap/>
            <w:vAlign w:val="center"/>
            <w:hideMark/>
          </w:tcPr>
          <w:p w14:paraId="7885994B"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31,477,797</w:t>
            </w:r>
          </w:p>
        </w:tc>
        <w:tc>
          <w:tcPr>
            <w:tcW w:w="1341" w:type="dxa"/>
            <w:tcBorders>
              <w:top w:val="nil"/>
              <w:left w:val="nil"/>
              <w:bottom w:val="single" w:sz="8" w:space="0" w:color="auto"/>
              <w:right w:val="single" w:sz="8" w:space="0" w:color="auto"/>
            </w:tcBorders>
            <w:noWrap/>
            <w:vAlign w:val="center"/>
            <w:hideMark/>
          </w:tcPr>
          <w:p w14:paraId="3856BE5E"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33,051,687</w:t>
            </w:r>
          </w:p>
        </w:tc>
        <w:tc>
          <w:tcPr>
            <w:tcW w:w="995" w:type="dxa"/>
            <w:tcBorders>
              <w:top w:val="nil"/>
              <w:left w:val="nil"/>
              <w:bottom w:val="single" w:sz="8" w:space="0" w:color="auto"/>
              <w:right w:val="single" w:sz="8" w:space="0" w:color="auto"/>
            </w:tcBorders>
            <w:noWrap/>
            <w:vAlign w:val="center"/>
            <w:hideMark/>
          </w:tcPr>
          <w:p w14:paraId="72D1FA2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7C77B55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shd w:val="clear" w:color="000000" w:fill="FDE9D9"/>
            <w:noWrap/>
            <w:vAlign w:val="center"/>
            <w:hideMark/>
          </w:tcPr>
          <w:p w14:paraId="1774A38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70B2FCB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1D95BD9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r>
      <w:tr w:rsidR="007E5D5B" w:rsidRPr="007E5D5B" w14:paraId="5EDF01E9"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5FC06548"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72FA72D0"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0D1398D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29,978,854</w:t>
            </w:r>
          </w:p>
        </w:tc>
        <w:tc>
          <w:tcPr>
            <w:tcW w:w="1229" w:type="dxa"/>
            <w:tcBorders>
              <w:top w:val="nil"/>
              <w:left w:val="nil"/>
              <w:bottom w:val="single" w:sz="8" w:space="0" w:color="auto"/>
              <w:right w:val="single" w:sz="8" w:space="0" w:color="auto"/>
            </w:tcBorders>
            <w:noWrap/>
            <w:vAlign w:val="center"/>
            <w:hideMark/>
          </w:tcPr>
          <w:p w14:paraId="43DB2C9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30,000,000</w:t>
            </w:r>
          </w:p>
        </w:tc>
        <w:tc>
          <w:tcPr>
            <w:tcW w:w="1257" w:type="dxa"/>
            <w:tcBorders>
              <w:top w:val="nil"/>
              <w:left w:val="nil"/>
              <w:bottom w:val="single" w:sz="8" w:space="0" w:color="auto"/>
              <w:right w:val="single" w:sz="8" w:space="0" w:color="auto"/>
            </w:tcBorders>
            <w:shd w:val="clear" w:color="000000" w:fill="DAEEF3"/>
            <w:noWrap/>
            <w:vAlign w:val="center"/>
            <w:hideMark/>
          </w:tcPr>
          <w:p w14:paraId="4A49CD4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29,978,854</w:t>
            </w:r>
          </w:p>
        </w:tc>
        <w:tc>
          <w:tcPr>
            <w:tcW w:w="1341" w:type="dxa"/>
            <w:tcBorders>
              <w:top w:val="nil"/>
              <w:left w:val="nil"/>
              <w:bottom w:val="single" w:sz="8" w:space="0" w:color="auto"/>
              <w:right w:val="single" w:sz="8" w:space="0" w:color="auto"/>
            </w:tcBorders>
            <w:noWrap/>
            <w:vAlign w:val="center"/>
            <w:hideMark/>
          </w:tcPr>
          <w:p w14:paraId="0C5520B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31,477,797</w:t>
            </w:r>
          </w:p>
        </w:tc>
        <w:tc>
          <w:tcPr>
            <w:tcW w:w="1341" w:type="dxa"/>
            <w:tcBorders>
              <w:top w:val="nil"/>
              <w:left w:val="nil"/>
              <w:bottom w:val="single" w:sz="8" w:space="0" w:color="auto"/>
              <w:right w:val="single" w:sz="8" w:space="0" w:color="auto"/>
            </w:tcBorders>
            <w:noWrap/>
            <w:vAlign w:val="center"/>
            <w:hideMark/>
          </w:tcPr>
          <w:p w14:paraId="38D5EDD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33,051,687</w:t>
            </w:r>
          </w:p>
        </w:tc>
        <w:tc>
          <w:tcPr>
            <w:tcW w:w="995" w:type="dxa"/>
            <w:tcBorders>
              <w:top w:val="nil"/>
              <w:left w:val="nil"/>
              <w:bottom w:val="single" w:sz="8" w:space="0" w:color="auto"/>
              <w:right w:val="single" w:sz="8" w:space="0" w:color="auto"/>
            </w:tcBorders>
            <w:noWrap/>
            <w:vAlign w:val="center"/>
            <w:hideMark/>
          </w:tcPr>
          <w:p w14:paraId="021242A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noWrap/>
            <w:vAlign w:val="center"/>
            <w:hideMark/>
          </w:tcPr>
          <w:p w14:paraId="1192AEB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w:t>
            </w:r>
          </w:p>
        </w:tc>
        <w:tc>
          <w:tcPr>
            <w:tcW w:w="995" w:type="dxa"/>
            <w:tcBorders>
              <w:top w:val="nil"/>
              <w:left w:val="nil"/>
              <w:bottom w:val="single" w:sz="8" w:space="0" w:color="auto"/>
              <w:right w:val="single" w:sz="8" w:space="0" w:color="auto"/>
            </w:tcBorders>
            <w:shd w:val="clear" w:color="000000" w:fill="FDE9D9"/>
            <w:noWrap/>
            <w:vAlign w:val="center"/>
            <w:hideMark/>
          </w:tcPr>
          <w:p w14:paraId="4345A45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61BE396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59AD0D2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r>
      <w:tr w:rsidR="007E5D5B" w:rsidRPr="007E5D5B" w14:paraId="215D2431"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2C5938F0"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75EA1B3D"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3123DB0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1229" w:type="dxa"/>
            <w:tcBorders>
              <w:top w:val="nil"/>
              <w:left w:val="nil"/>
              <w:bottom w:val="single" w:sz="8" w:space="0" w:color="auto"/>
              <w:right w:val="single" w:sz="8" w:space="0" w:color="auto"/>
            </w:tcBorders>
            <w:noWrap/>
            <w:vAlign w:val="center"/>
            <w:hideMark/>
          </w:tcPr>
          <w:p w14:paraId="4795D2A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1257" w:type="dxa"/>
            <w:tcBorders>
              <w:top w:val="nil"/>
              <w:left w:val="nil"/>
              <w:bottom w:val="single" w:sz="8" w:space="0" w:color="auto"/>
              <w:right w:val="single" w:sz="8" w:space="0" w:color="auto"/>
            </w:tcBorders>
            <w:shd w:val="clear" w:color="000000" w:fill="DAEEF3"/>
            <w:noWrap/>
            <w:vAlign w:val="center"/>
            <w:hideMark/>
          </w:tcPr>
          <w:p w14:paraId="59BE9B2B"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1341" w:type="dxa"/>
            <w:tcBorders>
              <w:top w:val="nil"/>
              <w:left w:val="nil"/>
              <w:bottom w:val="single" w:sz="8" w:space="0" w:color="auto"/>
              <w:right w:val="single" w:sz="8" w:space="0" w:color="auto"/>
            </w:tcBorders>
            <w:noWrap/>
            <w:vAlign w:val="center"/>
            <w:hideMark/>
          </w:tcPr>
          <w:p w14:paraId="0053A64E"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1341" w:type="dxa"/>
            <w:tcBorders>
              <w:top w:val="nil"/>
              <w:left w:val="nil"/>
              <w:bottom w:val="single" w:sz="8" w:space="0" w:color="auto"/>
              <w:right w:val="single" w:sz="8" w:space="0" w:color="auto"/>
            </w:tcBorders>
            <w:noWrap/>
            <w:vAlign w:val="center"/>
            <w:hideMark/>
          </w:tcPr>
          <w:p w14:paraId="241F9E1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6C014C3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08D6FE5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shd w:val="clear" w:color="000000" w:fill="FDE9D9"/>
            <w:noWrap/>
            <w:vAlign w:val="center"/>
            <w:hideMark/>
          </w:tcPr>
          <w:p w14:paraId="3AE7B6A8"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6657123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356290E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r>
      <w:tr w:rsidR="007E5D5B" w:rsidRPr="007E5D5B" w14:paraId="1B8BA2DA" w14:textId="77777777" w:rsidTr="007E5D5B">
        <w:trPr>
          <w:trHeight w:val="443"/>
        </w:trPr>
        <w:tc>
          <w:tcPr>
            <w:tcW w:w="1643" w:type="dxa"/>
            <w:vMerge w:val="restart"/>
            <w:tcBorders>
              <w:top w:val="nil"/>
              <w:left w:val="single" w:sz="8" w:space="0" w:color="auto"/>
              <w:bottom w:val="single" w:sz="8" w:space="0" w:color="000000"/>
              <w:right w:val="single" w:sz="8" w:space="0" w:color="auto"/>
            </w:tcBorders>
            <w:vAlign w:val="center"/>
            <w:hideMark/>
          </w:tcPr>
          <w:p w14:paraId="0D422978"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Office of the County Secretary</w:t>
            </w:r>
          </w:p>
        </w:tc>
        <w:tc>
          <w:tcPr>
            <w:tcW w:w="1662" w:type="dxa"/>
            <w:tcBorders>
              <w:top w:val="nil"/>
              <w:left w:val="nil"/>
              <w:bottom w:val="single" w:sz="8" w:space="0" w:color="auto"/>
              <w:right w:val="single" w:sz="8" w:space="0" w:color="auto"/>
            </w:tcBorders>
            <w:vAlign w:val="center"/>
            <w:hideMark/>
          </w:tcPr>
          <w:p w14:paraId="3E3DA6E0"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SUB-TOTAL</w:t>
            </w:r>
          </w:p>
        </w:tc>
        <w:tc>
          <w:tcPr>
            <w:tcW w:w="1229" w:type="dxa"/>
            <w:tcBorders>
              <w:top w:val="nil"/>
              <w:left w:val="nil"/>
              <w:bottom w:val="single" w:sz="8" w:space="0" w:color="auto"/>
              <w:right w:val="single" w:sz="8" w:space="0" w:color="auto"/>
            </w:tcBorders>
            <w:noWrap/>
            <w:vAlign w:val="center"/>
            <w:hideMark/>
          </w:tcPr>
          <w:p w14:paraId="5E37C7C0"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10,500,000</w:t>
            </w:r>
          </w:p>
        </w:tc>
        <w:tc>
          <w:tcPr>
            <w:tcW w:w="1229" w:type="dxa"/>
            <w:tcBorders>
              <w:top w:val="nil"/>
              <w:left w:val="nil"/>
              <w:bottom w:val="single" w:sz="8" w:space="0" w:color="auto"/>
              <w:right w:val="single" w:sz="8" w:space="0" w:color="auto"/>
            </w:tcBorders>
            <w:noWrap/>
            <w:vAlign w:val="center"/>
            <w:hideMark/>
          </w:tcPr>
          <w:p w14:paraId="1CF6EB9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15,000,000</w:t>
            </w:r>
          </w:p>
        </w:tc>
        <w:tc>
          <w:tcPr>
            <w:tcW w:w="1257" w:type="dxa"/>
            <w:tcBorders>
              <w:top w:val="nil"/>
              <w:left w:val="nil"/>
              <w:bottom w:val="single" w:sz="8" w:space="0" w:color="auto"/>
              <w:right w:val="single" w:sz="8" w:space="0" w:color="auto"/>
            </w:tcBorders>
            <w:shd w:val="clear" w:color="000000" w:fill="DAEEF3"/>
            <w:noWrap/>
            <w:vAlign w:val="center"/>
            <w:hideMark/>
          </w:tcPr>
          <w:p w14:paraId="47B7D2D9"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10,500,000</w:t>
            </w:r>
          </w:p>
        </w:tc>
        <w:tc>
          <w:tcPr>
            <w:tcW w:w="1341" w:type="dxa"/>
            <w:tcBorders>
              <w:top w:val="nil"/>
              <w:left w:val="nil"/>
              <w:bottom w:val="single" w:sz="8" w:space="0" w:color="auto"/>
              <w:right w:val="single" w:sz="8" w:space="0" w:color="auto"/>
            </w:tcBorders>
            <w:noWrap/>
            <w:vAlign w:val="center"/>
            <w:hideMark/>
          </w:tcPr>
          <w:p w14:paraId="72209902"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11,025,000</w:t>
            </w:r>
          </w:p>
        </w:tc>
        <w:tc>
          <w:tcPr>
            <w:tcW w:w="1341" w:type="dxa"/>
            <w:tcBorders>
              <w:top w:val="nil"/>
              <w:left w:val="nil"/>
              <w:bottom w:val="single" w:sz="8" w:space="0" w:color="auto"/>
              <w:right w:val="single" w:sz="8" w:space="0" w:color="auto"/>
            </w:tcBorders>
            <w:noWrap/>
            <w:vAlign w:val="center"/>
            <w:hideMark/>
          </w:tcPr>
          <w:p w14:paraId="679ADB2F"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11,576,250</w:t>
            </w:r>
          </w:p>
        </w:tc>
        <w:tc>
          <w:tcPr>
            <w:tcW w:w="995" w:type="dxa"/>
            <w:tcBorders>
              <w:top w:val="nil"/>
              <w:left w:val="nil"/>
              <w:bottom w:val="single" w:sz="8" w:space="0" w:color="auto"/>
              <w:right w:val="single" w:sz="8" w:space="0" w:color="auto"/>
            </w:tcBorders>
            <w:noWrap/>
            <w:vAlign w:val="center"/>
            <w:hideMark/>
          </w:tcPr>
          <w:p w14:paraId="3AD784D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79104C7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shd w:val="clear" w:color="000000" w:fill="FDE9D9"/>
            <w:noWrap/>
            <w:vAlign w:val="center"/>
            <w:hideMark/>
          </w:tcPr>
          <w:p w14:paraId="0151CCE5"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3A2E1D1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161E180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r>
      <w:tr w:rsidR="007E5D5B" w:rsidRPr="007E5D5B" w14:paraId="27C9F69E"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56F3396B"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4BEEAEDD"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Rec. Gross</w:t>
            </w:r>
          </w:p>
        </w:tc>
        <w:tc>
          <w:tcPr>
            <w:tcW w:w="1229" w:type="dxa"/>
            <w:tcBorders>
              <w:top w:val="nil"/>
              <w:left w:val="nil"/>
              <w:bottom w:val="single" w:sz="8" w:space="0" w:color="auto"/>
              <w:right w:val="single" w:sz="8" w:space="0" w:color="auto"/>
            </w:tcBorders>
            <w:noWrap/>
            <w:vAlign w:val="center"/>
            <w:hideMark/>
          </w:tcPr>
          <w:p w14:paraId="1EB72AD4"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10,500,000</w:t>
            </w:r>
          </w:p>
        </w:tc>
        <w:tc>
          <w:tcPr>
            <w:tcW w:w="1229" w:type="dxa"/>
            <w:tcBorders>
              <w:top w:val="nil"/>
              <w:left w:val="nil"/>
              <w:bottom w:val="single" w:sz="8" w:space="0" w:color="auto"/>
              <w:right w:val="single" w:sz="8" w:space="0" w:color="auto"/>
            </w:tcBorders>
            <w:noWrap/>
            <w:vAlign w:val="center"/>
            <w:hideMark/>
          </w:tcPr>
          <w:p w14:paraId="73F2D8FC"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15,000,000</w:t>
            </w:r>
          </w:p>
        </w:tc>
        <w:tc>
          <w:tcPr>
            <w:tcW w:w="1257" w:type="dxa"/>
            <w:tcBorders>
              <w:top w:val="nil"/>
              <w:left w:val="nil"/>
              <w:bottom w:val="single" w:sz="8" w:space="0" w:color="auto"/>
              <w:right w:val="single" w:sz="8" w:space="0" w:color="auto"/>
            </w:tcBorders>
            <w:shd w:val="clear" w:color="000000" w:fill="DAEEF3"/>
            <w:noWrap/>
            <w:vAlign w:val="center"/>
            <w:hideMark/>
          </w:tcPr>
          <w:p w14:paraId="467B30CF"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10,500,000</w:t>
            </w:r>
          </w:p>
        </w:tc>
        <w:tc>
          <w:tcPr>
            <w:tcW w:w="1341" w:type="dxa"/>
            <w:tcBorders>
              <w:top w:val="nil"/>
              <w:left w:val="nil"/>
              <w:bottom w:val="single" w:sz="8" w:space="0" w:color="auto"/>
              <w:right w:val="single" w:sz="8" w:space="0" w:color="auto"/>
            </w:tcBorders>
            <w:noWrap/>
            <w:vAlign w:val="center"/>
            <w:hideMark/>
          </w:tcPr>
          <w:p w14:paraId="7F0C596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11,025,000</w:t>
            </w:r>
          </w:p>
        </w:tc>
        <w:tc>
          <w:tcPr>
            <w:tcW w:w="1341" w:type="dxa"/>
            <w:tcBorders>
              <w:top w:val="nil"/>
              <w:left w:val="nil"/>
              <w:bottom w:val="single" w:sz="8" w:space="0" w:color="auto"/>
              <w:right w:val="single" w:sz="8" w:space="0" w:color="auto"/>
            </w:tcBorders>
            <w:noWrap/>
            <w:vAlign w:val="center"/>
            <w:hideMark/>
          </w:tcPr>
          <w:p w14:paraId="17CDB27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11,576,250</w:t>
            </w:r>
          </w:p>
        </w:tc>
        <w:tc>
          <w:tcPr>
            <w:tcW w:w="995" w:type="dxa"/>
            <w:tcBorders>
              <w:top w:val="nil"/>
              <w:left w:val="nil"/>
              <w:bottom w:val="single" w:sz="8" w:space="0" w:color="auto"/>
              <w:right w:val="single" w:sz="8" w:space="0" w:color="auto"/>
            </w:tcBorders>
            <w:noWrap/>
            <w:vAlign w:val="center"/>
            <w:hideMark/>
          </w:tcPr>
          <w:p w14:paraId="494412A3"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538BD2C7"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shd w:val="clear" w:color="000000" w:fill="FDE9D9"/>
            <w:noWrap/>
            <w:vAlign w:val="center"/>
            <w:hideMark/>
          </w:tcPr>
          <w:p w14:paraId="3621F4C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4FB88A5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75A0758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r>
      <w:tr w:rsidR="007E5D5B" w:rsidRPr="007E5D5B" w14:paraId="4C4B1414" w14:textId="77777777" w:rsidTr="007E5D5B">
        <w:trPr>
          <w:trHeight w:val="320"/>
        </w:trPr>
        <w:tc>
          <w:tcPr>
            <w:tcW w:w="1643" w:type="dxa"/>
            <w:vMerge/>
            <w:tcBorders>
              <w:top w:val="nil"/>
              <w:left w:val="single" w:sz="8" w:space="0" w:color="auto"/>
              <w:bottom w:val="single" w:sz="8" w:space="0" w:color="000000"/>
              <w:right w:val="single" w:sz="8" w:space="0" w:color="auto"/>
            </w:tcBorders>
            <w:vAlign w:val="center"/>
            <w:hideMark/>
          </w:tcPr>
          <w:p w14:paraId="0A06C9F8" w14:textId="77777777" w:rsidR="007E5D5B" w:rsidRPr="007E5D5B" w:rsidRDefault="007E5D5B" w:rsidP="007E5D5B">
            <w:pPr>
              <w:spacing w:after="0" w:line="240" w:lineRule="auto"/>
              <w:jc w:val="left"/>
              <w:rPr>
                <w:rFonts w:eastAsia="Times New Roman" w:cs="Times New Roman"/>
                <w:b w:val="0"/>
                <w:sz w:val="16"/>
                <w:szCs w:val="16"/>
              </w:rPr>
            </w:pPr>
          </w:p>
        </w:tc>
        <w:tc>
          <w:tcPr>
            <w:tcW w:w="1662" w:type="dxa"/>
            <w:tcBorders>
              <w:top w:val="nil"/>
              <w:left w:val="nil"/>
              <w:bottom w:val="single" w:sz="8" w:space="0" w:color="auto"/>
              <w:right w:val="single" w:sz="8" w:space="0" w:color="auto"/>
            </w:tcBorders>
            <w:vAlign w:val="center"/>
            <w:hideMark/>
          </w:tcPr>
          <w:p w14:paraId="417ED5E8"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Dev. Gross</w:t>
            </w:r>
          </w:p>
        </w:tc>
        <w:tc>
          <w:tcPr>
            <w:tcW w:w="1229" w:type="dxa"/>
            <w:tcBorders>
              <w:top w:val="nil"/>
              <w:left w:val="nil"/>
              <w:bottom w:val="single" w:sz="8" w:space="0" w:color="auto"/>
              <w:right w:val="single" w:sz="8" w:space="0" w:color="auto"/>
            </w:tcBorders>
            <w:noWrap/>
            <w:vAlign w:val="center"/>
            <w:hideMark/>
          </w:tcPr>
          <w:p w14:paraId="39E10291"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1229" w:type="dxa"/>
            <w:tcBorders>
              <w:top w:val="nil"/>
              <w:left w:val="nil"/>
              <w:bottom w:val="single" w:sz="8" w:space="0" w:color="auto"/>
              <w:right w:val="single" w:sz="8" w:space="0" w:color="auto"/>
            </w:tcBorders>
            <w:noWrap/>
            <w:vAlign w:val="center"/>
            <w:hideMark/>
          </w:tcPr>
          <w:p w14:paraId="082C53F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1257" w:type="dxa"/>
            <w:tcBorders>
              <w:top w:val="nil"/>
              <w:left w:val="nil"/>
              <w:bottom w:val="single" w:sz="8" w:space="0" w:color="auto"/>
              <w:right w:val="single" w:sz="8" w:space="0" w:color="auto"/>
            </w:tcBorders>
            <w:shd w:val="clear" w:color="000000" w:fill="DAEEF3"/>
            <w:noWrap/>
            <w:vAlign w:val="center"/>
            <w:hideMark/>
          </w:tcPr>
          <w:p w14:paraId="279EC63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1341" w:type="dxa"/>
            <w:tcBorders>
              <w:top w:val="nil"/>
              <w:left w:val="nil"/>
              <w:bottom w:val="single" w:sz="8" w:space="0" w:color="auto"/>
              <w:right w:val="single" w:sz="8" w:space="0" w:color="auto"/>
            </w:tcBorders>
            <w:noWrap/>
            <w:vAlign w:val="center"/>
            <w:hideMark/>
          </w:tcPr>
          <w:p w14:paraId="1125D889"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1341" w:type="dxa"/>
            <w:tcBorders>
              <w:top w:val="nil"/>
              <w:left w:val="nil"/>
              <w:bottom w:val="single" w:sz="8" w:space="0" w:color="auto"/>
              <w:right w:val="single" w:sz="8" w:space="0" w:color="auto"/>
            </w:tcBorders>
            <w:noWrap/>
            <w:vAlign w:val="center"/>
            <w:hideMark/>
          </w:tcPr>
          <w:p w14:paraId="73F0C2FA"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7674EE66"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7EEAA96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shd w:val="clear" w:color="000000" w:fill="FDE9D9"/>
            <w:noWrap/>
            <w:vAlign w:val="center"/>
            <w:hideMark/>
          </w:tcPr>
          <w:p w14:paraId="0B70BE7D"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7F488990"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c>
          <w:tcPr>
            <w:tcW w:w="995" w:type="dxa"/>
            <w:tcBorders>
              <w:top w:val="nil"/>
              <w:left w:val="nil"/>
              <w:bottom w:val="single" w:sz="8" w:space="0" w:color="auto"/>
              <w:right w:val="single" w:sz="8" w:space="0" w:color="auto"/>
            </w:tcBorders>
            <w:noWrap/>
            <w:vAlign w:val="center"/>
            <w:hideMark/>
          </w:tcPr>
          <w:p w14:paraId="1CD25672" w14:textId="77777777" w:rsidR="007E5D5B" w:rsidRPr="007E5D5B" w:rsidRDefault="007E5D5B" w:rsidP="007E5D5B">
            <w:pPr>
              <w:spacing w:after="0" w:line="240" w:lineRule="auto"/>
              <w:rPr>
                <w:rFonts w:eastAsia="Times New Roman" w:cs="Times New Roman"/>
                <w:b w:val="0"/>
                <w:sz w:val="16"/>
                <w:szCs w:val="16"/>
              </w:rPr>
            </w:pPr>
            <w:r w:rsidRPr="007E5D5B">
              <w:rPr>
                <w:rFonts w:eastAsia="Times New Roman" w:cs="Times New Roman"/>
                <w:b w:val="0"/>
                <w:sz w:val="16"/>
                <w:szCs w:val="16"/>
              </w:rPr>
              <w:t>0%</w:t>
            </w:r>
          </w:p>
        </w:tc>
      </w:tr>
      <w:tr w:rsidR="007E5D5B" w:rsidRPr="007E5D5B" w14:paraId="1C63982A" w14:textId="77777777" w:rsidTr="007E5D5B">
        <w:trPr>
          <w:trHeight w:val="320"/>
        </w:trPr>
        <w:tc>
          <w:tcPr>
            <w:tcW w:w="1643" w:type="dxa"/>
            <w:tcBorders>
              <w:top w:val="nil"/>
              <w:left w:val="single" w:sz="8" w:space="0" w:color="auto"/>
              <w:bottom w:val="single" w:sz="8" w:space="0" w:color="auto"/>
              <w:right w:val="single" w:sz="8" w:space="0" w:color="auto"/>
            </w:tcBorders>
            <w:noWrap/>
            <w:vAlign w:val="center"/>
            <w:hideMark/>
          </w:tcPr>
          <w:p w14:paraId="774E13BC"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TOTAL</w:t>
            </w:r>
          </w:p>
        </w:tc>
        <w:tc>
          <w:tcPr>
            <w:tcW w:w="1662" w:type="dxa"/>
            <w:tcBorders>
              <w:top w:val="nil"/>
              <w:left w:val="nil"/>
              <w:bottom w:val="single" w:sz="8" w:space="0" w:color="auto"/>
              <w:right w:val="single" w:sz="8" w:space="0" w:color="auto"/>
            </w:tcBorders>
            <w:noWrap/>
            <w:vAlign w:val="center"/>
            <w:hideMark/>
          </w:tcPr>
          <w:p w14:paraId="095816A6" w14:textId="77777777" w:rsidR="007E5D5B" w:rsidRPr="007E5D5B" w:rsidRDefault="007E5D5B" w:rsidP="007E5D5B">
            <w:pPr>
              <w:spacing w:after="0" w:line="240" w:lineRule="auto"/>
              <w:jc w:val="left"/>
              <w:rPr>
                <w:rFonts w:eastAsia="Times New Roman" w:cs="Times New Roman"/>
                <w:bCs/>
                <w:sz w:val="16"/>
                <w:szCs w:val="16"/>
              </w:rPr>
            </w:pPr>
            <w:r w:rsidRPr="007E5D5B">
              <w:rPr>
                <w:rFonts w:eastAsia="Times New Roman" w:cs="Times New Roman"/>
                <w:bCs/>
                <w:sz w:val="16"/>
                <w:szCs w:val="16"/>
              </w:rPr>
              <w:t> </w:t>
            </w:r>
          </w:p>
        </w:tc>
        <w:tc>
          <w:tcPr>
            <w:tcW w:w="1229" w:type="dxa"/>
            <w:tcBorders>
              <w:top w:val="nil"/>
              <w:left w:val="nil"/>
              <w:bottom w:val="single" w:sz="8" w:space="0" w:color="auto"/>
              <w:right w:val="single" w:sz="8" w:space="0" w:color="auto"/>
            </w:tcBorders>
            <w:noWrap/>
            <w:vAlign w:val="center"/>
            <w:hideMark/>
          </w:tcPr>
          <w:p w14:paraId="1369A1D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9,715,516,498</w:t>
            </w:r>
          </w:p>
        </w:tc>
        <w:tc>
          <w:tcPr>
            <w:tcW w:w="1229" w:type="dxa"/>
            <w:tcBorders>
              <w:top w:val="nil"/>
              <w:left w:val="nil"/>
              <w:bottom w:val="single" w:sz="8" w:space="0" w:color="auto"/>
              <w:right w:val="single" w:sz="8" w:space="0" w:color="auto"/>
            </w:tcBorders>
            <w:noWrap/>
            <w:vAlign w:val="center"/>
            <w:hideMark/>
          </w:tcPr>
          <w:p w14:paraId="56719BA7"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9,560,431,429</w:t>
            </w:r>
          </w:p>
        </w:tc>
        <w:tc>
          <w:tcPr>
            <w:tcW w:w="1257" w:type="dxa"/>
            <w:tcBorders>
              <w:top w:val="nil"/>
              <w:left w:val="nil"/>
              <w:bottom w:val="single" w:sz="8" w:space="0" w:color="auto"/>
              <w:right w:val="single" w:sz="8" w:space="0" w:color="auto"/>
            </w:tcBorders>
            <w:shd w:val="clear" w:color="000000" w:fill="DAEEF3"/>
            <w:noWrap/>
            <w:vAlign w:val="center"/>
            <w:hideMark/>
          </w:tcPr>
          <w:p w14:paraId="5F6D2F8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9,771,492,014</w:t>
            </w:r>
          </w:p>
        </w:tc>
        <w:tc>
          <w:tcPr>
            <w:tcW w:w="1341" w:type="dxa"/>
            <w:tcBorders>
              <w:top w:val="nil"/>
              <w:left w:val="nil"/>
              <w:bottom w:val="single" w:sz="8" w:space="0" w:color="auto"/>
              <w:right w:val="single" w:sz="8" w:space="0" w:color="auto"/>
            </w:tcBorders>
            <w:noWrap/>
            <w:vAlign w:val="center"/>
            <w:hideMark/>
          </w:tcPr>
          <w:p w14:paraId="7AC45FE5"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10,260,066,614</w:t>
            </w:r>
          </w:p>
        </w:tc>
        <w:tc>
          <w:tcPr>
            <w:tcW w:w="1341" w:type="dxa"/>
            <w:tcBorders>
              <w:top w:val="nil"/>
              <w:left w:val="nil"/>
              <w:bottom w:val="single" w:sz="8" w:space="0" w:color="auto"/>
              <w:right w:val="single" w:sz="8" w:space="0" w:color="auto"/>
            </w:tcBorders>
            <w:noWrap/>
            <w:vAlign w:val="center"/>
            <w:hideMark/>
          </w:tcPr>
          <w:p w14:paraId="5A9FD3F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10,773,069,945</w:t>
            </w:r>
          </w:p>
        </w:tc>
        <w:tc>
          <w:tcPr>
            <w:tcW w:w="995" w:type="dxa"/>
            <w:tcBorders>
              <w:top w:val="nil"/>
              <w:left w:val="nil"/>
              <w:bottom w:val="single" w:sz="8" w:space="0" w:color="auto"/>
              <w:right w:val="single" w:sz="8" w:space="0" w:color="auto"/>
            </w:tcBorders>
            <w:noWrap/>
            <w:vAlign w:val="center"/>
            <w:hideMark/>
          </w:tcPr>
          <w:p w14:paraId="4092B937"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100%</w:t>
            </w:r>
          </w:p>
        </w:tc>
        <w:tc>
          <w:tcPr>
            <w:tcW w:w="995" w:type="dxa"/>
            <w:tcBorders>
              <w:top w:val="nil"/>
              <w:left w:val="nil"/>
              <w:bottom w:val="single" w:sz="8" w:space="0" w:color="auto"/>
              <w:right w:val="single" w:sz="8" w:space="0" w:color="auto"/>
            </w:tcBorders>
            <w:noWrap/>
            <w:vAlign w:val="center"/>
            <w:hideMark/>
          </w:tcPr>
          <w:p w14:paraId="57D845B3"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100%</w:t>
            </w:r>
          </w:p>
        </w:tc>
        <w:tc>
          <w:tcPr>
            <w:tcW w:w="995" w:type="dxa"/>
            <w:tcBorders>
              <w:top w:val="nil"/>
              <w:left w:val="nil"/>
              <w:bottom w:val="single" w:sz="8" w:space="0" w:color="auto"/>
              <w:right w:val="single" w:sz="8" w:space="0" w:color="auto"/>
            </w:tcBorders>
            <w:shd w:val="clear" w:color="000000" w:fill="FDE9D9"/>
            <w:noWrap/>
            <w:vAlign w:val="center"/>
            <w:hideMark/>
          </w:tcPr>
          <w:p w14:paraId="1EF6D240"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100%</w:t>
            </w:r>
          </w:p>
        </w:tc>
        <w:tc>
          <w:tcPr>
            <w:tcW w:w="995" w:type="dxa"/>
            <w:tcBorders>
              <w:top w:val="nil"/>
              <w:left w:val="nil"/>
              <w:bottom w:val="single" w:sz="8" w:space="0" w:color="auto"/>
              <w:right w:val="single" w:sz="8" w:space="0" w:color="auto"/>
            </w:tcBorders>
            <w:noWrap/>
            <w:vAlign w:val="center"/>
            <w:hideMark/>
          </w:tcPr>
          <w:p w14:paraId="7DEC9C24"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100%</w:t>
            </w:r>
          </w:p>
        </w:tc>
        <w:tc>
          <w:tcPr>
            <w:tcW w:w="995" w:type="dxa"/>
            <w:tcBorders>
              <w:top w:val="nil"/>
              <w:left w:val="nil"/>
              <w:bottom w:val="single" w:sz="8" w:space="0" w:color="auto"/>
              <w:right w:val="single" w:sz="8" w:space="0" w:color="auto"/>
            </w:tcBorders>
            <w:noWrap/>
            <w:vAlign w:val="center"/>
            <w:hideMark/>
          </w:tcPr>
          <w:p w14:paraId="792F0870"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100%</w:t>
            </w:r>
          </w:p>
        </w:tc>
      </w:tr>
      <w:tr w:rsidR="007E5D5B" w:rsidRPr="007E5D5B" w14:paraId="05BF061E" w14:textId="77777777" w:rsidTr="007E5D5B">
        <w:trPr>
          <w:trHeight w:val="320"/>
        </w:trPr>
        <w:tc>
          <w:tcPr>
            <w:tcW w:w="1643" w:type="dxa"/>
            <w:tcBorders>
              <w:top w:val="nil"/>
              <w:left w:val="single" w:sz="8" w:space="0" w:color="auto"/>
              <w:bottom w:val="single" w:sz="8" w:space="0" w:color="auto"/>
              <w:right w:val="single" w:sz="8" w:space="0" w:color="auto"/>
            </w:tcBorders>
            <w:noWrap/>
            <w:vAlign w:val="center"/>
            <w:hideMark/>
          </w:tcPr>
          <w:p w14:paraId="33D15741"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TOTAL REC. GROSS</w:t>
            </w:r>
          </w:p>
        </w:tc>
        <w:tc>
          <w:tcPr>
            <w:tcW w:w="1662" w:type="dxa"/>
            <w:tcBorders>
              <w:top w:val="nil"/>
              <w:left w:val="nil"/>
              <w:bottom w:val="single" w:sz="8" w:space="0" w:color="auto"/>
              <w:right w:val="single" w:sz="8" w:space="0" w:color="auto"/>
            </w:tcBorders>
            <w:noWrap/>
            <w:vAlign w:val="center"/>
            <w:hideMark/>
          </w:tcPr>
          <w:p w14:paraId="010D23D8"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 </w:t>
            </w:r>
          </w:p>
        </w:tc>
        <w:tc>
          <w:tcPr>
            <w:tcW w:w="1229" w:type="dxa"/>
            <w:tcBorders>
              <w:top w:val="nil"/>
              <w:left w:val="nil"/>
              <w:bottom w:val="single" w:sz="8" w:space="0" w:color="auto"/>
              <w:right w:val="single" w:sz="8" w:space="0" w:color="auto"/>
            </w:tcBorders>
            <w:noWrap/>
            <w:vAlign w:val="center"/>
            <w:hideMark/>
          </w:tcPr>
          <w:p w14:paraId="7024D707"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5,962,707,135</w:t>
            </w:r>
          </w:p>
        </w:tc>
        <w:tc>
          <w:tcPr>
            <w:tcW w:w="1229" w:type="dxa"/>
            <w:tcBorders>
              <w:top w:val="nil"/>
              <w:left w:val="nil"/>
              <w:bottom w:val="single" w:sz="8" w:space="0" w:color="auto"/>
              <w:right w:val="single" w:sz="8" w:space="0" w:color="auto"/>
            </w:tcBorders>
            <w:noWrap/>
            <w:vAlign w:val="center"/>
            <w:hideMark/>
          </w:tcPr>
          <w:p w14:paraId="505A2546"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5,601,546,652</w:t>
            </w:r>
          </w:p>
        </w:tc>
        <w:tc>
          <w:tcPr>
            <w:tcW w:w="1257" w:type="dxa"/>
            <w:tcBorders>
              <w:top w:val="nil"/>
              <w:left w:val="nil"/>
              <w:bottom w:val="single" w:sz="8" w:space="0" w:color="auto"/>
              <w:right w:val="single" w:sz="8" w:space="0" w:color="auto"/>
            </w:tcBorders>
            <w:shd w:val="clear" w:color="000000" w:fill="DAEEF3"/>
            <w:noWrap/>
            <w:vAlign w:val="center"/>
            <w:hideMark/>
          </w:tcPr>
          <w:p w14:paraId="2D54CBDE"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6,686,585,960</w:t>
            </w:r>
          </w:p>
        </w:tc>
        <w:tc>
          <w:tcPr>
            <w:tcW w:w="1341" w:type="dxa"/>
            <w:tcBorders>
              <w:top w:val="nil"/>
              <w:left w:val="nil"/>
              <w:bottom w:val="single" w:sz="8" w:space="0" w:color="auto"/>
              <w:right w:val="single" w:sz="8" w:space="0" w:color="auto"/>
            </w:tcBorders>
            <w:noWrap/>
            <w:vAlign w:val="center"/>
            <w:hideMark/>
          </w:tcPr>
          <w:p w14:paraId="291DCA88"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7,020,915,258</w:t>
            </w:r>
          </w:p>
        </w:tc>
        <w:tc>
          <w:tcPr>
            <w:tcW w:w="1341" w:type="dxa"/>
            <w:tcBorders>
              <w:top w:val="nil"/>
              <w:left w:val="nil"/>
              <w:bottom w:val="single" w:sz="8" w:space="0" w:color="auto"/>
              <w:right w:val="single" w:sz="8" w:space="0" w:color="auto"/>
            </w:tcBorders>
            <w:noWrap/>
            <w:vAlign w:val="center"/>
            <w:hideMark/>
          </w:tcPr>
          <w:p w14:paraId="76EF96CC"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7,371,961,021</w:t>
            </w:r>
          </w:p>
        </w:tc>
        <w:tc>
          <w:tcPr>
            <w:tcW w:w="995" w:type="dxa"/>
            <w:tcBorders>
              <w:top w:val="nil"/>
              <w:left w:val="nil"/>
              <w:bottom w:val="single" w:sz="8" w:space="0" w:color="auto"/>
              <w:right w:val="single" w:sz="8" w:space="0" w:color="auto"/>
            </w:tcBorders>
            <w:noWrap/>
            <w:vAlign w:val="center"/>
            <w:hideMark/>
          </w:tcPr>
          <w:p w14:paraId="607916AE"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61%</w:t>
            </w:r>
          </w:p>
        </w:tc>
        <w:tc>
          <w:tcPr>
            <w:tcW w:w="995" w:type="dxa"/>
            <w:tcBorders>
              <w:top w:val="nil"/>
              <w:left w:val="nil"/>
              <w:bottom w:val="single" w:sz="8" w:space="0" w:color="auto"/>
              <w:right w:val="single" w:sz="8" w:space="0" w:color="auto"/>
            </w:tcBorders>
            <w:noWrap/>
            <w:vAlign w:val="center"/>
            <w:hideMark/>
          </w:tcPr>
          <w:p w14:paraId="2067F3BE"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59%</w:t>
            </w:r>
          </w:p>
        </w:tc>
        <w:tc>
          <w:tcPr>
            <w:tcW w:w="995" w:type="dxa"/>
            <w:tcBorders>
              <w:top w:val="nil"/>
              <w:left w:val="nil"/>
              <w:bottom w:val="single" w:sz="8" w:space="0" w:color="auto"/>
              <w:right w:val="single" w:sz="8" w:space="0" w:color="auto"/>
            </w:tcBorders>
            <w:shd w:val="clear" w:color="000000" w:fill="FDE9D9"/>
            <w:noWrap/>
            <w:vAlign w:val="center"/>
            <w:hideMark/>
          </w:tcPr>
          <w:p w14:paraId="4EFE9464"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68%</w:t>
            </w:r>
          </w:p>
        </w:tc>
        <w:tc>
          <w:tcPr>
            <w:tcW w:w="995" w:type="dxa"/>
            <w:tcBorders>
              <w:top w:val="nil"/>
              <w:left w:val="nil"/>
              <w:bottom w:val="single" w:sz="8" w:space="0" w:color="auto"/>
              <w:right w:val="single" w:sz="8" w:space="0" w:color="auto"/>
            </w:tcBorders>
            <w:noWrap/>
            <w:vAlign w:val="center"/>
            <w:hideMark/>
          </w:tcPr>
          <w:p w14:paraId="178FAE67"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68%</w:t>
            </w:r>
          </w:p>
        </w:tc>
        <w:tc>
          <w:tcPr>
            <w:tcW w:w="995" w:type="dxa"/>
            <w:tcBorders>
              <w:top w:val="nil"/>
              <w:left w:val="nil"/>
              <w:bottom w:val="single" w:sz="8" w:space="0" w:color="auto"/>
              <w:right w:val="single" w:sz="8" w:space="0" w:color="auto"/>
            </w:tcBorders>
            <w:noWrap/>
            <w:vAlign w:val="center"/>
            <w:hideMark/>
          </w:tcPr>
          <w:p w14:paraId="7E22525F"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68%</w:t>
            </w:r>
          </w:p>
        </w:tc>
      </w:tr>
      <w:tr w:rsidR="007E5D5B" w:rsidRPr="007E5D5B" w14:paraId="1EDECC8B" w14:textId="77777777" w:rsidTr="007E5D5B">
        <w:trPr>
          <w:trHeight w:val="320"/>
        </w:trPr>
        <w:tc>
          <w:tcPr>
            <w:tcW w:w="1643" w:type="dxa"/>
            <w:tcBorders>
              <w:top w:val="nil"/>
              <w:left w:val="single" w:sz="8" w:space="0" w:color="auto"/>
              <w:bottom w:val="single" w:sz="8" w:space="0" w:color="auto"/>
              <w:right w:val="single" w:sz="8" w:space="0" w:color="auto"/>
            </w:tcBorders>
            <w:noWrap/>
            <w:vAlign w:val="center"/>
            <w:hideMark/>
          </w:tcPr>
          <w:p w14:paraId="0C5A6D44"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TOTAL DEV. GROSS</w:t>
            </w:r>
          </w:p>
        </w:tc>
        <w:tc>
          <w:tcPr>
            <w:tcW w:w="1662" w:type="dxa"/>
            <w:tcBorders>
              <w:top w:val="nil"/>
              <w:left w:val="nil"/>
              <w:bottom w:val="single" w:sz="8" w:space="0" w:color="auto"/>
              <w:right w:val="single" w:sz="8" w:space="0" w:color="auto"/>
            </w:tcBorders>
            <w:noWrap/>
            <w:vAlign w:val="center"/>
            <w:hideMark/>
          </w:tcPr>
          <w:p w14:paraId="041E7E4F" w14:textId="77777777" w:rsidR="007E5D5B" w:rsidRPr="007E5D5B" w:rsidRDefault="007E5D5B" w:rsidP="007E5D5B">
            <w:pPr>
              <w:spacing w:after="0" w:line="240" w:lineRule="auto"/>
              <w:jc w:val="left"/>
              <w:rPr>
                <w:rFonts w:eastAsia="Times New Roman" w:cs="Times New Roman"/>
                <w:b w:val="0"/>
                <w:sz w:val="16"/>
                <w:szCs w:val="16"/>
              </w:rPr>
            </w:pPr>
            <w:r w:rsidRPr="007E5D5B">
              <w:rPr>
                <w:rFonts w:eastAsia="Times New Roman" w:cs="Times New Roman"/>
                <w:b w:val="0"/>
                <w:sz w:val="16"/>
                <w:szCs w:val="16"/>
              </w:rPr>
              <w:t> </w:t>
            </w:r>
          </w:p>
        </w:tc>
        <w:tc>
          <w:tcPr>
            <w:tcW w:w="1229" w:type="dxa"/>
            <w:tcBorders>
              <w:top w:val="nil"/>
              <w:left w:val="nil"/>
              <w:bottom w:val="single" w:sz="8" w:space="0" w:color="auto"/>
              <w:right w:val="single" w:sz="8" w:space="0" w:color="auto"/>
            </w:tcBorders>
            <w:noWrap/>
            <w:vAlign w:val="center"/>
            <w:hideMark/>
          </w:tcPr>
          <w:p w14:paraId="20E03D72"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3,752,809,363</w:t>
            </w:r>
          </w:p>
        </w:tc>
        <w:tc>
          <w:tcPr>
            <w:tcW w:w="1229" w:type="dxa"/>
            <w:tcBorders>
              <w:top w:val="nil"/>
              <w:left w:val="nil"/>
              <w:bottom w:val="single" w:sz="8" w:space="0" w:color="auto"/>
              <w:right w:val="single" w:sz="8" w:space="0" w:color="auto"/>
            </w:tcBorders>
            <w:noWrap/>
            <w:vAlign w:val="center"/>
            <w:hideMark/>
          </w:tcPr>
          <w:p w14:paraId="55A2005A"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3,958,884,777</w:t>
            </w:r>
          </w:p>
        </w:tc>
        <w:tc>
          <w:tcPr>
            <w:tcW w:w="1257" w:type="dxa"/>
            <w:tcBorders>
              <w:top w:val="nil"/>
              <w:left w:val="nil"/>
              <w:bottom w:val="single" w:sz="8" w:space="0" w:color="auto"/>
              <w:right w:val="single" w:sz="8" w:space="0" w:color="auto"/>
            </w:tcBorders>
            <w:shd w:val="clear" w:color="000000" w:fill="DAEEF3"/>
            <w:noWrap/>
            <w:vAlign w:val="center"/>
            <w:hideMark/>
          </w:tcPr>
          <w:p w14:paraId="42F4508A"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3,084,906,054</w:t>
            </w:r>
          </w:p>
        </w:tc>
        <w:tc>
          <w:tcPr>
            <w:tcW w:w="1341" w:type="dxa"/>
            <w:tcBorders>
              <w:top w:val="nil"/>
              <w:left w:val="nil"/>
              <w:bottom w:val="single" w:sz="8" w:space="0" w:color="auto"/>
              <w:right w:val="single" w:sz="8" w:space="0" w:color="auto"/>
            </w:tcBorders>
            <w:noWrap/>
            <w:vAlign w:val="center"/>
            <w:hideMark/>
          </w:tcPr>
          <w:p w14:paraId="31C2A1CA"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3,239,151,357</w:t>
            </w:r>
          </w:p>
        </w:tc>
        <w:tc>
          <w:tcPr>
            <w:tcW w:w="1341" w:type="dxa"/>
            <w:tcBorders>
              <w:top w:val="nil"/>
              <w:left w:val="nil"/>
              <w:bottom w:val="single" w:sz="8" w:space="0" w:color="auto"/>
              <w:right w:val="single" w:sz="8" w:space="0" w:color="auto"/>
            </w:tcBorders>
            <w:noWrap/>
            <w:vAlign w:val="center"/>
            <w:hideMark/>
          </w:tcPr>
          <w:p w14:paraId="12C58C31"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3,401,108,925</w:t>
            </w:r>
          </w:p>
        </w:tc>
        <w:tc>
          <w:tcPr>
            <w:tcW w:w="995" w:type="dxa"/>
            <w:tcBorders>
              <w:top w:val="nil"/>
              <w:left w:val="nil"/>
              <w:bottom w:val="single" w:sz="8" w:space="0" w:color="auto"/>
              <w:right w:val="single" w:sz="8" w:space="0" w:color="auto"/>
            </w:tcBorders>
            <w:noWrap/>
            <w:vAlign w:val="center"/>
            <w:hideMark/>
          </w:tcPr>
          <w:p w14:paraId="3F9FE40E"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39%</w:t>
            </w:r>
          </w:p>
        </w:tc>
        <w:tc>
          <w:tcPr>
            <w:tcW w:w="995" w:type="dxa"/>
            <w:tcBorders>
              <w:top w:val="nil"/>
              <w:left w:val="nil"/>
              <w:bottom w:val="single" w:sz="8" w:space="0" w:color="auto"/>
              <w:right w:val="single" w:sz="8" w:space="0" w:color="auto"/>
            </w:tcBorders>
            <w:noWrap/>
            <w:vAlign w:val="center"/>
            <w:hideMark/>
          </w:tcPr>
          <w:p w14:paraId="73FCC606"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41%</w:t>
            </w:r>
          </w:p>
        </w:tc>
        <w:tc>
          <w:tcPr>
            <w:tcW w:w="995" w:type="dxa"/>
            <w:tcBorders>
              <w:top w:val="nil"/>
              <w:left w:val="nil"/>
              <w:bottom w:val="single" w:sz="8" w:space="0" w:color="auto"/>
              <w:right w:val="single" w:sz="8" w:space="0" w:color="auto"/>
            </w:tcBorders>
            <w:shd w:val="clear" w:color="000000" w:fill="FDE9D9"/>
            <w:noWrap/>
            <w:vAlign w:val="center"/>
            <w:hideMark/>
          </w:tcPr>
          <w:p w14:paraId="4345C552"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32%</w:t>
            </w:r>
          </w:p>
        </w:tc>
        <w:tc>
          <w:tcPr>
            <w:tcW w:w="995" w:type="dxa"/>
            <w:tcBorders>
              <w:top w:val="nil"/>
              <w:left w:val="nil"/>
              <w:bottom w:val="single" w:sz="8" w:space="0" w:color="auto"/>
              <w:right w:val="single" w:sz="8" w:space="0" w:color="auto"/>
            </w:tcBorders>
            <w:noWrap/>
            <w:vAlign w:val="center"/>
            <w:hideMark/>
          </w:tcPr>
          <w:p w14:paraId="66AFBF6A"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32%</w:t>
            </w:r>
          </w:p>
        </w:tc>
        <w:tc>
          <w:tcPr>
            <w:tcW w:w="995" w:type="dxa"/>
            <w:tcBorders>
              <w:top w:val="nil"/>
              <w:left w:val="nil"/>
              <w:bottom w:val="single" w:sz="8" w:space="0" w:color="auto"/>
              <w:right w:val="single" w:sz="8" w:space="0" w:color="auto"/>
            </w:tcBorders>
            <w:noWrap/>
            <w:vAlign w:val="center"/>
            <w:hideMark/>
          </w:tcPr>
          <w:p w14:paraId="7F4F4389" w14:textId="77777777" w:rsidR="007E5D5B" w:rsidRPr="007E5D5B" w:rsidRDefault="007E5D5B" w:rsidP="007E5D5B">
            <w:pPr>
              <w:spacing w:after="0" w:line="240" w:lineRule="auto"/>
              <w:rPr>
                <w:rFonts w:eastAsia="Times New Roman" w:cs="Times New Roman"/>
                <w:bCs/>
                <w:sz w:val="16"/>
                <w:szCs w:val="16"/>
              </w:rPr>
            </w:pPr>
            <w:r w:rsidRPr="007E5D5B">
              <w:rPr>
                <w:rFonts w:eastAsia="Times New Roman" w:cs="Times New Roman"/>
                <w:bCs/>
                <w:sz w:val="16"/>
                <w:szCs w:val="16"/>
              </w:rPr>
              <w:t>32%</w:t>
            </w:r>
          </w:p>
        </w:tc>
      </w:tr>
    </w:tbl>
    <w:p w14:paraId="577B6981" w14:textId="77777777" w:rsidR="007D2A03" w:rsidRPr="00C57E6A" w:rsidRDefault="007D2A03"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29BCFF" w14:textId="77777777" w:rsidR="00C27550" w:rsidRPr="00C57E6A" w:rsidRDefault="00C27550" w:rsidP="000C5A84">
      <w:pPr>
        <w:pStyle w:val="BodyText"/>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C27550" w:rsidRPr="00C57E6A" w:rsidSect="00C27550">
          <w:pgSz w:w="16841" w:h="11921" w:orient="landscape"/>
          <w:pgMar w:top="720" w:right="720" w:bottom="720" w:left="720" w:header="720" w:footer="2" w:gutter="0"/>
          <w:cols w:space="720"/>
          <w:docGrid w:linePitch="381"/>
        </w:sectPr>
      </w:pPr>
    </w:p>
    <w:p w14:paraId="4D445476" w14:textId="77777777" w:rsidR="00943402" w:rsidRPr="00C57E6A" w:rsidRDefault="007D2A03" w:rsidP="00E91608">
      <w:pPr>
        <w:pStyle w:val="Heading3"/>
      </w:pPr>
      <w:bookmarkStart w:id="53" w:name="_Toc182607476"/>
      <w:bookmarkStart w:id="54" w:name="_Toc191647156"/>
      <w:bookmarkStart w:id="55" w:name="_Toc191657883"/>
      <w:bookmarkEnd w:id="53"/>
      <w:r w:rsidRPr="00C57E6A">
        <w:t xml:space="preserve">Annex </w:t>
      </w:r>
      <w:r w:rsidR="00F16F0E" w:rsidRPr="00C57E6A">
        <w:t>1: Budget Calendar for the 2025</w:t>
      </w:r>
      <w:r w:rsidRPr="00C57E6A">
        <w:t>/26 MTEF Budget Process</w:t>
      </w:r>
      <w:bookmarkEnd w:id="54"/>
      <w:bookmarkEnd w:id="55"/>
      <w:r w:rsidRPr="00C57E6A">
        <w:t xml:space="preserve"> </w:t>
      </w:r>
    </w:p>
    <w:p w14:paraId="51690AD5" w14:textId="77777777" w:rsidR="005048B6" w:rsidRPr="00C57E6A" w:rsidRDefault="005048B6" w:rsidP="005048B6">
      <w:pPr>
        <w:rPr>
          <w:rFonts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8600" w:type="dxa"/>
        <w:tblLook w:val="04A0" w:firstRow="1" w:lastRow="0" w:firstColumn="1" w:lastColumn="0" w:noHBand="0" w:noVBand="1"/>
      </w:tblPr>
      <w:tblGrid>
        <w:gridCol w:w="4066"/>
        <w:gridCol w:w="1940"/>
        <w:gridCol w:w="2594"/>
      </w:tblGrid>
      <w:tr w:rsidR="00835896" w:rsidRPr="00C57E6A" w14:paraId="1E9F793F" w14:textId="77777777" w:rsidTr="00943402">
        <w:trPr>
          <w:trHeight w:val="260"/>
        </w:trPr>
        <w:tc>
          <w:tcPr>
            <w:tcW w:w="4066" w:type="dxa"/>
            <w:tcBorders>
              <w:top w:val="single" w:sz="4" w:space="0" w:color="auto"/>
              <w:left w:val="single" w:sz="4" w:space="0" w:color="auto"/>
              <w:bottom w:val="single" w:sz="4" w:space="0" w:color="auto"/>
              <w:right w:val="single" w:sz="4" w:space="0" w:color="auto"/>
            </w:tcBorders>
            <w:vAlign w:val="center"/>
            <w:hideMark/>
          </w:tcPr>
          <w:p w14:paraId="45D170A9" w14:textId="77777777" w:rsidR="00943402" w:rsidRPr="00C57E6A" w:rsidRDefault="00943402" w:rsidP="00943402">
            <w:pPr>
              <w:spacing w:after="0" w:line="240" w:lineRule="auto"/>
              <w:jc w:val="left"/>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ACTIVITY </w:t>
            </w:r>
          </w:p>
        </w:tc>
        <w:tc>
          <w:tcPr>
            <w:tcW w:w="1940" w:type="dxa"/>
            <w:tcBorders>
              <w:top w:val="single" w:sz="4" w:space="0" w:color="auto"/>
              <w:left w:val="nil"/>
              <w:bottom w:val="single" w:sz="4" w:space="0" w:color="auto"/>
              <w:right w:val="single" w:sz="4" w:space="0" w:color="auto"/>
            </w:tcBorders>
            <w:vAlign w:val="center"/>
            <w:hideMark/>
          </w:tcPr>
          <w:p w14:paraId="0EDBD0B9" w14:textId="77777777" w:rsidR="00943402" w:rsidRPr="00C57E6A" w:rsidRDefault="00943402" w:rsidP="00943402">
            <w:pPr>
              <w:spacing w:after="0" w:line="240" w:lineRule="auto"/>
              <w:jc w:val="left"/>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RESPONSIBILITY </w:t>
            </w:r>
          </w:p>
        </w:tc>
        <w:tc>
          <w:tcPr>
            <w:tcW w:w="2594" w:type="dxa"/>
            <w:tcBorders>
              <w:top w:val="single" w:sz="4" w:space="0" w:color="auto"/>
              <w:left w:val="nil"/>
              <w:bottom w:val="single" w:sz="4" w:space="0" w:color="auto"/>
              <w:right w:val="single" w:sz="4" w:space="0" w:color="auto"/>
            </w:tcBorders>
            <w:vAlign w:val="center"/>
            <w:hideMark/>
          </w:tcPr>
          <w:p w14:paraId="21E30E11" w14:textId="77777777" w:rsidR="00943402" w:rsidRPr="00C57E6A" w:rsidRDefault="00943402" w:rsidP="00943402">
            <w:pPr>
              <w:spacing w:after="0" w:line="240" w:lineRule="auto"/>
              <w:jc w:val="left"/>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TIMEFRAME/DEADLINE </w:t>
            </w:r>
          </w:p>
        </w:tc>
      </w:tr>
      <w:tr w:rsidR="00835896" w:rsidRPr="00C57E6A" w14:paraId="38AF0950" w14:textId="77777777" w:rsidTr="00943402">
        <w:trPr>
          <w:trHeight w:val="520"/>
        </w:trPr>
        <w:tc>
          <w:tcPr>
            <w:tcW w:w="4066" w:type="dxa"/>
            <w:tcBorders>
              <w:top w:val="nil"/>
              <w:left w:val="single" w:sz="4" w:space="0" w:color="auto"/>
              <w:bottom w:val="single" w:sz="4" w:space="0" w:color="auto"/>
              <w:right w:val="single" w:sz="4" w:space="0" w:color="auto"/>
            </w:tcBorders>
            <w:hideMark/>
          </w:tcPr>
          <w:p w14:paraId="66FB1BE8"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and issue MTEF Guidelines and Budget Calendar</w:t>
            </w:r>
          </w:p>
        </w:tc>
        <w:tc>
          <w:tcPr>
            <w:tcW w:w="1940" w:type="dxa"/>
            <w:tcBorders>
              <w:top w:val="nil"/>
              <w:left w:val="nil"/>
              <w:bottom w:val="single" w:sz="4" w:space="0" w:color="auto"/>
              <w:right w:val="single" w:sz="4" w:space="0" w:color="auto"/>
            </w:tcBorders>
            <w:vAlign w:val="center"/>
            <w:hideMark/>
          </w:tcPr>
          <w:p w14:paraId="4A6A920F"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7572302C"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30th August 2024</w:t>
            </w:r>
          </w:p>
        </w:tc>
      </w:tr>
      <w:tr w:rsidR="00835896" w:rsidRPr="00C57E6A" w14:paraId="5B8A8CD3" w14:textId="77777777" w:rsidTr="00943402">
        <w:trPr>
          <w:trHeight w:val="260"/>
        </w:trPr>
        <w:tc>
          <w:tcPr>
            <w:tcW w:w="4066" w:type="dxa"/>
            <w:tcBorders>
              <w:top w:val="nil"/>
              <w:left w:val="single" w:sz="4" w:space="0" w:color="auto"/>
              <w:bottom w:val="single" w:sz="4" w:space="0" w:color="auto"/>
              <w:right w:val="single" w:sz="4" w:space="0" w:color="auto"/>
            </w:tcBorders>
            <w:hideMark/>
          </w:tcPr>
          <w:p w14:paraId="2E050952"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Launch of Sector Working Groups (SWGs)  </w:t>
            </w:r>
          </w:p>
        </w:tc>
        <w:tc>
          <w:tcPr>
            <w:tcW w:w="1940" w:type="dxa"/>
            <w:tcBorders>
              <w:top w:val="nil"/>
              <w:left w:val="nil"/>
              <w:bottom w:val="single" w:sz="4" w:space="0" w:color="auto"/>
              <w:right w:val="single" w:sz="4" w:space="0" w:color="auto"/>
            </w:tcBorders>
            <w:vAlign w:val="center"/>
            <w:hideMark/>
          </w:tcPr>
          <w:p w14:paraId="12435EAA"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3D936B5C"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15th September 2024</w:t>
            </w:r>
          </w:p>
        </w:tc>
      </w:tr>
      <w:tr w:rsidR="00835896" w:rsidRPr="00C57E6A" w14:paraId="6F4DFB2A" w14:textId="77777777" w:rsidTr="00943402">
        <w:trPr>
          <w:trHeight w:val="260"/>
        </w:trPr>
        <w:tc>
          <w:tcPr>
            <w:tcW w:w="4066" w:type="dxa"/>
            <w:tcBorders>
              <w:top w:val="nil"/>
              <w:left w:val="single" w:sz="4" w:space="0" w:color="auto"/>
              <w:bottom w:val="single" w:sz="4" w:space="0" w:color="auto"/>
              <w:right w:val="single" w:sz="4" w:space="0" w:color="auto"/>
            </w:tcBorders>
            <w:hideMark/>
          </w:tcPr>
          <w:p w14:paraId="6D4963C6"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Undertake Departmental Expenditure Review</w:t>
            </w:r>
          </w:p>
        </w:tc>
        <w:tc>
          <w:tcPr>
            <w:tcW w:w="1940" w:type="dxa"/>
            <w:tcBorders>
              <w:top w:val="nil"/>
              <w:left w:val="nil"/>
              <w:bottom w:val="single" w:sz="4" w:space="0" w:color="auto"/>
              <w:right w:val="single" w:sz="4" w:space="0" w:color="auto"/>
            </w:tcBorders>
            <w:vAlign w:val="center"/>
            <w:hideMark/>
          </w:tcPr>
          <w:p w14:paraId="33859D10"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Departments </w:t>
            </w:r>
          </w:p>
        </w:tc>
        <w:tc>
          <w:tcPr>
            <w:tcW w:w="2594" w:type="dxa"/>
            <w:tcBorders>
              <w:top w:val="nil"/>
              <w:left w:val="nil"/>
              <w:bottom w:val="single" w:sz="4" w:space="0" w:color="auto"/>
              <w:right w:val="single" w:sz="4" w:space="0" w:color="auto"/>
            </w:tcBorders>
            <w:vAlign w:val="center"/>
            <w:hideMark/>
          </w:tcPr>
          <w:p w14:paraId="27E74BA7"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15th September 2024</w:t>
            </w:r>
          </w:p>
        </w:tc>
      </w:tr>
      <w:tr w:rsidR="00835896" w:rsidRPr="00C57E6A" w14:paraId="2E97B9C3" w14:textId="77777777" w:rsidTr="00943402">
        <w:trPr>
          <w:trHeight w:val="260"/>
        </w:trPr>
        <w:tc>
          <w:tcPr>
            <w:tcW w:w="4066" w:type="dxa"/>
            <w:tcBorders>
              <w:top w:val="nil"/>
              <w:left w:val="single" w:sz="4" w:space="0" w:color="auto"/>
              <w:bottom w:val="single" w:sz="4" w:space="0" w:color="auto"/>
              <w:right w:val="single" w:sz="4" w:space="0" w:color="auto"/>
            </w:tcBorders>
            <w:hideMark/>
          </w:tcPr>
          <w:p w14:paraId="1DA96EA0"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Preparation of Progress report on MTP  </w:t>
            </w:r>
          </w:p>
        </w:tc>
        <w:tc>
          <w:tcPr>
            <w:tcW w:w="1940" w:type="dxa"/>
            <w:tcBorders>
              <w:top w:val="nil"/>
              <w:left w:val="nil"/>
              <w:bottom w:val="single" w:sz="4" w:space="0" w:color="auto"/>
              <w:right w:val="single" w:sz="4" w:space="0" w:color="auto"/>
            </w:tcBorders>
            <w:vAlign w:val="center"/>
            <w:hideMark/>
          </w:tcPr>
          <w:p w14:paraId="0805A70D"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Departments </w:t>
            </w:r>
          </w:p>
        </w:tc>
        <w:tc>
          <w:tcPr>
            <w:tcW w:w="2594" w:type="dxa"/>
            <w:tcBorders>
              <w:top w:val="nil"/>
              <w:left w:val="nil"/>
              <w:bottom w:val="single" w:sz="4" w:space="0" w:color="auto"/>
              <w:right w:val="single" w:sz="4" w:space="0" w:color="auto"/>
            </w:tcBorders>
            <w:vAlign w:val="center"/>
            <w:hideMark/>
          </w:tcPr>
          <w:p w14:paraId="5BE656AB"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15th September 2024</w:t>
            </w:r>
          </w:p>
        </w:tc>
      </w:tr>
      <w:tr w:rsidR="00835896" w:rsidRPr="00C57E6A" w14:paraId="5E09A963" w14:textId="77777777" w:rsidTr="00943402">
        <w:trPr>
          <w:trHeight w:val="260"/>
        </w:trPr>
        <w:tc>
          <w:tcPr>
            <w:tcW w:w="4066" w:type="dxa"/>
            <w:tcBorders>
              <w:top w:val="nil"/>
              <w:left w:val="single" w:sz="4" w:space="0" w:color="auto"/>
              <w:bottom w:val="single" w:sz="4" w:space="0" w:color="auto"/>
              <w:right w:val="single" w:sz="4" w:space="0" w:color="auto"/>
            </w:tcBorders>
            <w:hideMark/>
          </w:tcPr>
          <w:p w14:paraId="0DBE26F0"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Preparation of annual Plans </w:t>
            </w:r>
          </w:p>
        </w:tc>
        <w:tc>
          <w:tcPr>
            <w:tcW w:w="1940" w:type="dxa"/>
            <w:tcBorders>
              <w:top w:val="nil"/>
              <w:left w:val="nil"/>
              <w:bottom w:val="single" w:sz="4" w:space="0" w:color="auto"/>
              <w:right w:val="single" w:sz="4" w:space="0" w:color="auto"/>
            </w:tcBorders>
            <w:vAlign w:val="center"/>
            <w:hideMark/>
          </w:tcPr>
          <w:p w14:paraId="52E88866"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Departments </w:t>
            </w:r>
          </w:p>
        </w:tc>
        <w:tc>
          <w:tcPr>
            <w:tcW w:w="2594" w:type="dxa"/>
            <w:tcBorders>
              <w:top w:val="nil"/>
              <w:left w:val="nil"/>
              <w:bottom w:val="single" w:sz="4" w:space="0" w:color="auto"/>
              <w:right w:val="single" w:sz="4" w:space="0" w:color="auto"/>
            </w:tcBorders>
            <w:vAlign w:val="center"/>
            <w:hideMark/>
          </w:tcPr>
          <w:p w14:paraId="3DC58846"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1st September 2024</w:t>
            </w:r>
          </w:p>
        </w:tc>
      </w:tr>
      <w:tr w:rsidR="00835896" w:rsidRPr="00C57E6A" w14:paraId="45E89148"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33B43181"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Capacity building for MTEF and Programme Based Budget</w:t>
            </w:r>
          </w:p>
        </w:tc>
        <w:tc>
          <w:tcPr>
            <w:tcW w:w="1940" w:type="dxa"/>
            <w:tcBorders>
              <w:top w:val="nil"/>
              <w:left w:val="nil"/>
              <w:bottom w:val="single" w:sz="4" w:space="0" w:color="auto"/>
              <w:right w:val="single" w:sz="4" w:space="0" w:color="auto"/>
            </w:tcBorders>
            <w:vAlign w:val="center"/>
            <w:hideMark/>
          </w:tcPr>
          <w:p w14:paraId="22DBE2FA"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689F64BD"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31st  October 2024</w:t>
            </w:r>
          </w:p>
        </w:tc>
      </w:tr>
      <w:tr w:rsidR="00835896" w:rsidRPr="00C57E6A" w14:paraId="5B9529DA" w14:textId="77777777" w:rsidTr="00943402">
        <w:trPr>
          <w:trHeight w:val="260"/>
        </w:trPr>
        <w:tc>
          <w:tcPr>
            <w:tcW w:w="4066" w:type="dxa"/>
            <w:tcBorders>
              <w:top w:val="nil"/>
              <w:left w:val="single" w:sz="4" w:space="0" w:color="auto"/>
              <w:bottom w:val="single" w:sz="4" w:space="0" w:color="auto"/>
              <w:right w:val="single" w:sz="4" w:space="0" w:color="auto"/>
            </w:tcBorders>
            <w:vAlign w:val="center"/>
            <w:hideMark/>
          </w:tcPr>
          <w:p w14:paraId="061A6335"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Estimation of the Resource Envelope </w:t>
            </w:r>
          </w:p>
        </w:tc>
        <w:tc>
          <w:tcPr>
            <w:tcW w:w="1940" w:type="dxa"/>
            <w:tcBorders>
              <w:top w:val="nil"/>
              <w:left w:val="nil"/>
              <w:bottom w:val="single" w:sz="4" w:space="0" w:color="auto"/>
              <w:right w:val="single" w:sz="4" w:space="0" w:color="auto"/>
            </w:tcBorders>
            <w:vAlign w:val="center"/>
            <w:hideMark/>
          </w:tcPr>
          <w:p w14:paraId="3D5C98E2"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2461EB86"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30th September 2024</w:t>
            </w:r>
          </w:p>
        </w:tc>
      </w:tr>
      <w:tr w:rsidR="00835896" w:rsidRPr="00C57E6A" w14:paraId="0F78A7A4" w14:textId="77777777" w:rsidTr="00943402">
        <w:trPr>
          <w:trHeight w:val="260"/>
        </w:trPr>
        <w:tc>
          <w:tcPr>
            <w:tcW w:w="4066" w:type="dxa"/>
            <w:tcBorders>
              <w:top w:val="nil"/>
              <w:left w:val="single" w:sz="4" w:space="0" w:color="auto"/>
              <w:bottom w:val="single" w:sz="4" w:space="0" w:color="auto"/>
              <w:right w:val="single" w:sz="4" w:space="0" w:color="auto"/>
            </w:tcBorders>
            <w:vAlign w:val="center"/>
            <w:hideMark/>
          </w:tcPr>
          <w:p w14:paraId="0473768D"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Determination of policy priorities </w:t>
            </w:r>
          </w:p>
        </w:tc>
        <w:tc>
          <w:tcPr>
            <w:tcW w:w="1940" w:type="dxa"/>
            <w:tcBorders>
              <w:top w:val="nil"/>
              <w:left w:val="nil"/>
              <w:bottom w:val="single" w:sz="4" w:space="0" w:color="auto"/>
              <w:right w:val="single" w:sz="4" w:space="0" w:color="auto"/>
            </w:tcBorders>
            <w:vAlign w:val="center"/>
            <w:hideMark/>
          </w:tcPr>
          <w:p w14:paraId="5C97B758"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436186AE"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30th September 2024</w:t>
            </w:r>
          </w:p>
        </w:tc>
      </w:tr>
      <w:tr w:rsidR="00835896" w:rsidRPr="00C57E6A" w14:paraId="41DA754D" w14:textId="77777777" w:rsidTr="00943402">
        <w:trPr>
          <w:trHeight w:val="260"/>
        </w:trPr>
        <w:tc>
          <w:tcPr>
            <w:tcW w:w="4066" w:type="dxa"/>
            <w:tcBorders>
              <w:top w:val="nil"/>
              <w:left w:val="single" w:sz="4" w:space="0" w:color="auto"/>
              <w:bottom w:val="single" w:sz="4" w:space="0" w:color="auto"/>
              <w:right w:val="single" w:sz="4" w:space="0" w:color="auto"/>
            </w:tcBorders>
            <w:vAlign w:val="center"/>
            <w:hideMark/>
          </w:tcPr>
          <w:p w14:paraId="22C3FDAB" w14:textId="36B37AAF" w:rsidR="00943402" w:rsidRPr="00C57E6A" w:rsidRDefault="007E5D5B"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Preliminary Resource</w:t>
            </w:r>
            <w:r w:rsidR="00943402"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Allocation to Sectors</w:t>
            </w:r>
          </w:p>
        </w:tc>
        <w:tc>
          <w:tcPr>
            <w:tcW w:w="1940" w:type="dxa"/>
            <w:tcBorders>
              <w:top w:val="nil"/>
              <w:left w:val="nil"/>
              <w:bottom w:val="single" w:sz="4" w:space="0" w:color="auto"/>
              <w:right w:val="single" w:sz="4" w:space="0" w:color="auto"/>
            </w:tcBorders>
            <w:vAlign w:val="center"/>
            <w:hideMark/>
          </w:tcPr>
          <w:p w14:paraId="53E760B6"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6E760CEB"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30th September 2024</w:t>
            </w:r>
          </w:p>
        </w:tc>
      </w:tr>
      <w:tr w:rsidR="00835896" w:rsidRPr="00C57E6A" w14:paraId="66851D94" w14:textId="77777777" w:rsidTr="00943402">
        <w:trPr>
          <w:trHeight w:val="780"/>
        </w:trPr>
        <w:tc>
          <w:tcPr>
            <w:tcW w:w="4066" w:type="dxa"/>
            <w:tcBorders>
              <w:top w:val="nil"/>
              <w:left w:val="single" w:sz="4" w:space="0" w:color="auto"/>
              <w:bottom w:val="single" w:sz="4" w:space="0" w:color="auto"/>
              <w:right w:val="single" w:sz="4" w:space="0" w:color="auto"/>
            </w:tcBorders>
            <w:vAlign w:val="center"/>
            <w:hideMark/>
          </w:tcPr>
          <w:p w14:paraId="74D2F465"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Submission of Information necessary   for   the   Development   of County Budget Review and Outlook Paper</w:t>
            </w:r>
          </w:p>
        </w:tc>
        <w:tc>
          <w:tcPr>
            <w:tcW w:w="1940" w:type="dxa"/>
            <w:tcBorders>
              <w:top w:val="nil"/>
              <w:left w:val="nil"/>
              <w:bottom w:val="single" w:sz="4" w:space="0" w:color="auto"/>
              <w:right w:val="single" w:sz="4" w:space="0" w:color="auto"/>
            </w:tcBorders>
            <w:vAlign w:val="center"/>
            <w:hideMark/>
          </w:tcPr>
          <w:p w14:paraId="5BF6B655"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Departments </w:t>
            </w:r>
          </w:p>
        </w:tc>
        <w:tc>
          <w:tcPr>
            <w:tcW w:w="2594" w:type="dxa"/>
            <w:tcBorders>
              <w:top w:val="nil"/>
              <w:left w:val="nil"/>
              <w:bottom w:val="single" w:sz="4" w:space="0" w:color="auto"/>
              <w:right w:val="single" w:sz="4" w:space="0" w:color="auto"/>
            </w:tcBorders>
            <w:vAlign w:val="center"/>
            <w:hideMark/>
          </w:tcPr>
          <w:p w14:paraId="22BDCD99"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10th September, 2024</w:t>
            </w:r>
          </w:p>
        </w:tc>
      </w:tr>
      <w:tr w:rsidR="00835896" w:rsidRPr="00C57E6A" w14:paraId="49622849"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1BCC9D0C"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County Budget Review and Outlook Paper (CBROP)</w:t>
            </w:r>
          </w:p>
        </w:tc>
        <w:tc>
          <w:tcPr>
            <w:tcW w:w="1940" w:type="dxa"/>
            <w:tcBorders>
              <w:top w:val="nil"/>
              <w:left w:val="nil"/>
              <w:bottom w:val="single" w:sz="4" w:space="0" w:color="auto"/>
              <w:right w:val="single" w:sz="4" w:space="0" w:color="auto"/>
            </w:tcBorders>
            <w:vAlign w:val="center"/>
            <w:hideMark/>
          </w:tcPr>
          <w:p w14:paraId="13B18684"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1C822F6D"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20th September 2024</w:t>
            </w:r>
          </w:p>
        </w:tc>
      </w:tr>
      <w:tr w:rsidR="00835896" w:rsidRPr="00C57E6A" w14:paraId="0F02005C" w14:textId="77777777" w:rsidTr="00943402">
        <w:trPr>
          <w:trHeight w:val="780"/>
        </w:trPr>
        <w:tc>
          <w:tcPr>
            <w:tcW w:w="4066" w:type="dxa"/>
            <w:tcBorders>
              <w:top w:val="nil"/>
              <w:left w:val="single" w:sz="4" w:space="0" w:color="auto"/>
              <w:bottom w:val="single" w:sz="4" w:space="0" w:color="auto"/>
              <w:right w:val="single" w:sz="4" w:space="0" w:color="auto"/>
            </w:tcBorders>
            <w:vAlign w:val="center"/>
            <w:hideMark/>
          </w:tcPr>
          <w:p w14:paraId="55B0617E" w14:textId="1E7661D2"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Submit   County   Budget   Review   and Outlook Paper (CBROP) to the County Executive Committee</w:t>
            </w:r>
          </w:p>
        </w:tc>
        <w:tc>
          <w:tcPr>
            <w:tcW w:w="1940" w:type="dxa"/>
            <w:tcBorders>
              <w:top w:val="nil"/>
              <w:left w:val="nil"/>
              <w:bottom w:val="single" w:sz="4" w:space="0" w:color="auto"/>
              <w:right w:val="single" w:sz="4" w:space="0" w:color="auto"/>
            </w:tcBorders>
            <w:vAlign w:val="center"/>
            <w:hideMark/>
          </w:tcPr>
          <w:p w14:paraId="6A990AF8"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0C46B107"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30th September 2024</w:t>
            </w:r>
          </w:p>
        </w:tc>
      </w:tr>
      <w:tr w:rsidR="00835896" w:rsidRPr="00C57E6A" w14:paraId="6F2FC56B"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5AD48058" w14:textId="75D7CDCB" w:rsidR="00943402" w:rsidRPr="00C57E6A" w:rsidRDefault="007E5D5B"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Departments in Sub</w:t>
            </w:r>
            <w:r w:rsidR="00943402"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-counties submit their inputs to Relevant   departments </w:t>
            </w:r>
          </w:p>
        </w:tc>
        <w:tc>
          <w:tcPr>
            <w:tcW w:w="1940" w:type="dxa"/>
            <w:tcBorders>
              <w:top w:val="nil"/>
              <w:left w:val="nil"/>
              <w:bottom w:val="single" w:sz="4" w:space="0" w:color="auto"/>
              <w:right w:val="single" w:sz="4" w:space="0" w:color="auto"/>
            </w:tcBorders>
            <w:vAlign w:val="center"/>
            <w:hideMark/>
          </w:tcPr>
          <w:p w14:paraId="254C8F48"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Departments  in  the  Sub- Counties</w:t>
            </w:r>
          </w:p>
        </w:tc>
        <w:tc>
          <w:tcPr>
            <w:tcW w:w="2594" w:type="dxa"/>
            <w:tcBorders>
              <w:top w:val="nil"/>
              <w:left w:val="nil"/>
              <w:bottom w:val="single" w:sz="4" w:space="0" w:color="auto"/>
              <w:right w:val="single" w:sz="4" w:space="0" w:color="auto"/>
            </w:tcBorders>
            <w:vAlign w:val="center"/>
            <w:hideMark/>
          </w:tcPr>
          <w:p w14:paraId="0521726F"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30th September 2024</w:t>
            </w:r>
          </w:p>
        </w:tc>
      </w:tr>
      <w:tr w:rsidR="00835896" w:rsidRPr="00C57E6A" w14:paraId="1400E2A1"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16B58373"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Deliberation a n d A p p r o v a l o f t h e v</w:t>
            </w:r>
          </w:p>
        </w:tc>
        <w:tc>
          <w:tcPr>
            <w:tcW w:w="1940" w:type="dxa"/>
            <w:tcBorders>
              <w:top w:val="nil"/>
              <w:left w:val="nil"/>
              <w:bottom w:val="single" w:sz="4" w:space="0" w:color="auto"/>
              <w:right w:val="single" w:sz="4" w:space="0" w:color="auto"/>
            </w:tcBorders>
            <w:vAlign w:val="center"/>
            <w:hideMark/>
          </w:tcPr>
          <w:p w14:paraId="4C8083B5"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County Executive Committee</w:t>
            </w:r>
          </w:p>
        </w:tc>
        <w:tc>
          <w:tcPr>
            <w:tcW w:w="2594" w:type="dxa"/>
            <w:tcBorders>
              <w:top w:val="nil"/>
              <w:left w:val="nil"/>
              <w:bottom w:val="single" w:sz="4" w:space="0" w:color="auto"/>
              <w:right w:val="single" w:sz="4" w:space="0" w:color="auto"/>
            </w:tcBorders>
            <w:vAlign w:val="center"/>
            <w:hideMark/>
          </w:tcPr>
          <w:p w14:paraId="794981AE"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14th October, 2024</w:t>
            </w:r>
          </w:p>
        </w:tc>
      </w:tr>
      <w:tr w:rsidR="00835896" w:rsidRPr="00C57E6A" w14:paraId="47C4CB02"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0102FC0E"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Submission of Approved CBROP to the County Assembly</w:t>
            </w:r>
          </w:p>
        </w:tc>
        <w:tc>
          <w:tcPr>
            <w:tcW w:w="1940" w:type="dxa"/>
            <w:tcBorders>
              <w:top w:val="nil"/>
              <w:left w:val="nil"/>
              <w:bottom w:val="single" w:sz="4" w:space="0" w:color="auto"/>
              <w:right w:val="single" w:sz="4" w:space="0" w:color="auto"/>
            </w:tcBorders>
            <w:vAlign w:val="center"/>
            <w:hideMark/>
          </w:tcPr>
          <w:p w14:paraId="6A8C5616"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24CF8241"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21st October, 2024</w:t>
            </w:r>
          </w:p>
        </w:tc>
      </w:tr>
      <w:tr w:rsidR="00835896" w:rsidRPr="00C57E6A" w14:paraId="76C0A0D0"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63ACEBEF"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Convene   Public Sector Hearing on MTEF budget proposals </w:t>
            </w:r>
          </w:p>
        </w:tc>
        <w:tc>
          <w:tcPr>
            <w:tcW w:w="1940" w:type="dxa"/>
            <w:tcBorders>
              <w:top w:val="nil"/>
              <w:left w:val="nil"/>
              <w:bottom w:val="single" w:sz="4" w:space="0" w:color="auto"/>
              <w:right w:val="single" w:sz="4" w:space="0" w:color="auto"/>
            </w:tcBorders>
            <w:vAlign w:val="center"/>
            <w:hideMark/>
          </w:tcPr>
          <w:p w14:paraId="7BE4125A"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County Treasury </w:t>
            </w:r>
          </w:p>
        </w:tc>
        <w:tc>
          <w:tcPr>
            <w:tcW w:w="2594" w:type="dxa"/>
            <w:tcBorders>
              <w:top w:val="nil"/>
              <w:left w:val="nil"/>
              <w:bottom w:val="single" w:sz="4" w:space="0" w:color="auto"/>
              <w:right w:val="single" w:sz="4" w:space="0" w:color="auto"/>
            </w:tcBorders>
            <w:vAlign w:val="center"/>
            <w:hideMark/>
          </w:tcPr>
          <w:p w14:paraId="77A1016D"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12th November 2024</w:t>
            </w:r>
          </w:p>
        </w:tc>
      </w:tr>
      <w:tr w:rsidR="00835896" w:rsidRPr="00C57E6A" w14:paraId="4E7F9498" w14:textId="77777777" w:rsidTr="00943402">
        <w:trPr>
          <w:trHeight w:val="260"/>
        </w:trPr>
        <w:tc>
          <w:tcPr>
            <w:tcW w:w="4066" w:type="dxa"/>
            <w:tcBorders>
              <w:top w:val="nil"/>
              <w:left w:val="single" w:sz="4" w:space="0" w:color="auto"/>
              <w:bottom w:val="single" w:sz="4" w:space="0" w:color="auto"/>
              <w:right w:val="single" w:sz="4" w:space="0" w:color="auto"/>
            </w:tcBorders>
            <w:vAlign w:val="center"/>
            <w:hideMark/>
          </w:tcPr>
          <w:p w14:paraId="56E65342"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Issue Circular on Revised Budget </w:t>
            </w:r>
          </w:p>
        </w:tc>
        <w:tc>
          <w:tcPr>
            <w:tcW w:w="1940" w:type="dxa"/>
            <w:tcBorders>
              <w:top w:val="nil"/>
              <w:left w:val="nil"/>
              <w:bottom w:val="single" w:sz="4" w:space="0" w:color="auto"/>
              <w:right w:val="single" w:sz="4" w:space="0" w:color="auto"/>
            </w:tcBorders>
            <w:vAlign w:val="center"/>
            <w:hideMark/>
          </w:tcPr>
          <w:p w14:paraId="5D14E304"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0555FAB5"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15th  November, 2024</w:t>
            </w:r>
          </w:p>
        </w:tc>
      </w:tr>
      <w:tr w:rsidR="00835896" w:rsidRPr="00C57E6A" w14:paraId="1F6A2CF4" w14:textId="77777777" w:rsidTr="00943402">
        <w:trPr>
          <w:trHeight w:val="260"/>
        </w:trPr>
        <w:tc>
          <w:tcPr>
            <w:tcW w:w="4066" w:type="dxa"/>
            <w:tcBorders>
              <w:top w:val="nil"/>
              <w:left w:val="single" w:sz="4" w:space="0" w:color="auto"/>
              <w:bottom w:val="single" w:sz="4" w:space="0" w:color="auto"/>
              <w:right w:val="single" w:sz="4" w:space="0" w:color="auto"/>
            </w:tcBorders>
            <w:vAlign w:val="center"/>
            <w:hideMark/>
          </w:tcPr>
          <w:p w14:paraId="0F7476D2"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 of the MTEF Budget Proposals</w:t>
            </w:r>
          </w:p>
        </w:tc>
        <w:tc>
          <w:tcPr>
            <w:tcW w:w="1940" w:type="dxa"/>
            <w:tcBorders>
              <w:top w:val="nil"/>
              <w:left w:val="nil"/>
              <w:bottom w:val="single" w:sz="4" w:space="0" w:color="auto"/>
              <w:right w:val="single" w:sz="4" w:space="0" w:color="auto"/>
            </w:tcBorders>
            <w:vAlign w:val="center"/>
            <w:hideMark/>
          </w:tcPr>
          <w:p w14:paraId="01FF037A"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2F3500BD"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20th  November, 2024 </w:t>
            </w:r>
          </w:p>
        </w:tc>
      </w:tr>
      <w:tr w:rsidR="00835896" w:rsidRPr="00C57E6A" w14:paraId="6A335DA9"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474B5266"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Submission of Sector Reports to the County Treasury</w:t>
            </w:r>
          </w:p>
        </w:tc>
        <w:tc>
          <w:tcPr>
            <w:tcW w:w="1940" w:type="dxa"/>
            <w:tcBorders>
              <w:top w:val="nil"/>
              <w:left w:val="nil"/>
              <w:bottom w:val="single" w:sz="4" w:space="0" w:color="auto"/>
              <w:right w:val="single" w:sz="4" w:space="0" w:color="auto"/>
            </w:tcBorders>
            <w:vAlign w:val="center"/>
            <w:hideMark/>
          </w:tcPr>
          <w:p w14:paraId="2FA4F104"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Sector Working Group </w:t>
            </w:r>
          </w:p>
        </w:tc>
        <w:tc>
          <w:tcPr>
            <w:tcW w:w="2594" w:type="dxa"/>
            <w:tcBorders>
              <w:top w:val="nil"/>
              <w:left w:val="nil"/>
              <w:bottom w:val="single" w:sz="4" w:space="0" w:color="auto"/>
              <w:right w:val="single" w:sz="4" w:space="0" w:color="auto"/>
            </w:tcBorders>
            <w:vAlign w:val="center"/>
            <w:hideMark/>
          </w:tcPr>
          <w:p w14:paraId="65BEF7C0"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27th November, 2024</w:t>
            </w:r>
          </w:p>
        </w:tc>
      </w:tr>
      <w:tr w:rsidR="00835896" w:rsidRPr="00C57E6A" w14:paraId="53D6831A" w14:textId="77777777" w:rsidTr="00943402">
        <w:trPr>
          <w:trHeight w:val="260"/>
        </w:trPr>
        <w:tc>
          <w:tcPr>
            <w:tcW w:w="4066" w:type="dxa"/>
            <w:tcBorders>
              <w:top w:val="nil"/>
              <w:left w:val="single" w:sz="4" w:space="0" w:color="auto"/>
              <w:bottom w:val="single" w:sz="4" w:space="0" w:color="auto"/>
              <w:right w:val="single" w:sz="4" w:space="0" w:color="auto"/>
            </w:tcBorders>
            <w:vAlign w:val="center"/>
            <w:hideMark/>
          </w:tcPr>
          <w:p w14:paraId="4F9CFF39"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Submission of Supplementary Budget Proposals</w:t>
            </w:r>
          </w:p>
        </w:tc>
        <w:tc>
          <w:tcPr>
            <w:tcW w:w="1940" w:type="dxa"/>
            <w:tcBorders>
              <w:top w:val="nil"/>
              <w:left w:val="nil"/>
              <w:bottom w:val="single" w:sz="4" w:space="0" w:color="auto"/>
              <w:right w:val="single" w:sz="4" w:space="0" w:color="auto"/>
            </w:tcBorders>
            <w:vAlign w:val="center"/>
            <w:hideMark/>
          </w:tcPr>
          <w:p w14:paraId="54F81DF3"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departments </w:t>
            </w:r>
          </w:p>
        </w:tc>
        <w:tc>
          <w:tcPr>
            <w:tcW w:w="2594" w:type="dxa"/>
            <w:tcBorders>
              <w:top w:val="nil"/>
              <w:left w:val="nil"/>
              <w:bottom w:val="single" w:sz="4" w:space="0" w:color="auto"/>
              <w:right w:val="single" w:sz="4" w:space="0" w:color="auto"/>
            </w:tcBorders>
            <w:vAlign w:val="center"/>
            <w:hideMark/>
          </w:tcPr>
          <w:p w14:paraId="4DA1D0DD"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8th January, 2025</w:t>
            </w:r>
          </w:p>
        </w:tc>
      </w:tr>
      <w:tr w:rsidR="00835896" w:rsidRPr="00C57E6A" w14:paraId="3B25F31A" w14:textId="77777777" w:rsidTr="00943402">
        <w:trPr>
          <w:trHeight w:val="260"/>
        </w:trPr>
        <w:tc>
          <w:tcPr>
            <w:tcW w:w="4066" w:type="dxa"/>
            <w:tcBorders>
              <w:top w:val="nil"/>
              <w:left w:val="single" w:sz="4" w:space="0" w:color="auto"/>
              <w:bottom w:val="single" w:sz="4" w:space="0" w:color="auto"/>
              <w:right w:val="single" w:sz="4" w:space="0" w:color="auto"/>
            </w:tcBorders>
            <w:vAlign w:val="center"/>
            <w:hideMark/>
          </w:tcPr>
          <w:p w14:paraId="67706DF6"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of Supplementary Budget Proposals </w:t>
            </w:r>
          </w:p>
        </w:tc>
        <w:tc>
          <w:tcPr>
            <w:tcW w:w="1940" w:type="dxa"/>
            <w:tcBorders>
              <w:top w:val="nil"/>
              <w:left w:val="nil"/>
              <w:bottom w:val="single" w:sz="4" w:space="0" w:color="auto"/>
              <w:right w:val="single" w:sz="4" w:space="0" w:color="auto"/>
            </w:tcBorders>
            <w:vAlign w:val="center"/>
            <w:hideMark/>
          </w:tcPr>
          <w:p w14:paraId="5F375753"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691DE6A3"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15th January, 2025 </w:t>
            </w:r>
          </w:p>
        </w:tc>
      </w:tr>
      <w:tr w:rsidR="00835896" w:rsidRPr="00C57E6A" w14:paraId="7DA13C17"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39EBF7E6" w14:textId="540FE0FB"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Submission of Information for Preparation of Draft C o u n t </w:t>
            </w:r>
            <w:r w:rsidR="007E5D5B"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Fiscal Strategy</w:t>
            </w: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Paper (CFSP)</w:t>
            </w:r>
          </w:p>
        </w:tc>
        <w:tc>
          <w:tcPr>
            <w:tcW w:w="1940" w:type="dxa"/>
            <w:tcBorders>
              <w:top w:val="nil"/>
              <w:left w:val="nil"/>
              <w:bottom w:val="single" w:sz="4" w:space="0" w:color="auto"/>
              <w:right w:val="single" w:sz="4" w:space="0" w:color="auto"/>
            </w:tcBorders>
            <w:vAlign w:val="center"/>
            <w:hideMark/>
          </w:tcPr>
          <w:p w14:paraId="2C920906"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7970F62E"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15th January, 2025 </w:t>
            </w:r>
          </w:p>
        </w:tc>
      </w:tr>
      <w:tr w:rsidR="00835896" w:rsidRPr="00C57E6A" w14:paraId="6841F10C" w14:textId="77777777" w:rsidTr="00943402">
        <w:trPr>
          <w:trHeight w:val="780"/>
        </w:trPr>
        <w:tc>
          <w:tcPr>
            <w:tcW w:w="4066" w:type="dxa"/>
            <w:tcBorders>
              <w:top w:val="nil"/>
              <w:left w:val="single" w:sz="4" w:space="0" w:color="auto"/>
              <w:bottom w:val="single" w:sz="4" w:space="0" w:color="auto"/>
              <w:right w:val="single" w:sz="4" w:space="0" w:color="auto"/>
            </w:tcBorders>
            <w:vAlign w:val="center"/>
            <w:hideMark/>
          </w:tcPr>
          <w:p w14:paraId="2D8B4873" w14:textId="1C32A479"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Submission of CFSP to the County   Executive   Committee   in   preparation of Public Participation</w:t>
            </w:r>
          </w:p>
        </w:tc>
        <w:tc>
          <w:tcPr>
            <w:tcW w:w="1940" w:type="dxa"/>
            <w:tcBorders>
              <w:top w:val="nil"/>
              <w:left w:val="nil"/>
              <w:bottom w:val="single" w:sz="4" w:space="0" w:color="auto"/>
              <w:right w:val="single" w:sz="4" w:space="0" w:color="auto"/>
            </w:tcBorders>
            <w:vAlign w:val="center"/>
            <w:hideMark/>
          </w:tcPr>
          <w:p w14:paraId="536734A0"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395AB797"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1st February, 2025</w:t>
            </w:r>
          </w:p>
        </w:tc>
      </w:tr>
      <w:tr w:rsidR="00835896" w:rsidRPr="00C57E6A" w14:paraId="6C545A4A" w14:textId="77777777" w:rsidTr="00943402">
        <w:trPr>
          <w:trHeight w:val="260"/>
        </w:trPr>
        <w:tc>
          <w:tcPr>
            <w:tcW w:w="4066" w:type="dxa"/>
            <w:tcBorders>
              <w:top w:val="nil"/>
              <w:left w:val="single" w:sz="4" w:space="0" w:color="auto"/>
              <w:bottom w:val="single" w:sz="4" w:space="0" w:color="auto"/>
              <w:right w:val="single" w:sz="4" w:space="0" w:color="auto"/>
            </w:tcBorders>
            <w:vAlign w:val="center"/>
            <w:hideMark/>
          </w:tcPr>
          <w:p w14:paraId="44C9475B"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Participation meetings of the CFSP</w:t>
            </w:r>
          </w:p>
        </w:tc>
        <w:tc>
          <w:tcPr>
            <w:tcW w:w="1940" w:type="dxa"/>
            <w:tcBorders>
              <w:top w:val="nil"/>
              <w:left w:val="nil"/>
              <w:bottom w:val="single" w:sz="4" w:space="0" w:color="auto"/>
              <w:right w:val="single" w:sz="4" w:space="0" w:color="auto"/>
            </w:tcBorders>
            <w:vAlign w:val="center"/>
            <w:hideMark/>
          </w:tcPr>
          <w:p w14:paraId="78C33A68"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  Treasury/ All</w:t>
            </w:r>
          </w:p>
        </w:tc>
        <w:tc>
          <w:tcPr>
            <w:tcW w:w="2594" w:type="dxa"/>
            <w:tcBorders>
              <w:top w:val="nil"/>
              <w:left w:val="nil"/>
              <w:bottom w:val="single" w:sz="4" w:space="0" w:color="auto"/>
              <w:right w:val="single" w:sz="4" w:space="0" w:color="auto"/>
            </w:tcBorders>
            <w:vAlign w:val="center"/>
            <w:hideMark/>
          </w:tcPr>
          <w:p w14:paraId="74A4AB81"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15th February, 2025</w:t>
            </w:r>
          </w:p>
        </w:tc>
      </w:tr>
      <w:tr w:rsidR="00835896" w:rsidRPr="00C57E6A" w14:paraId="380E1AAF"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7B18AE68"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Submission of CFSP to the County Executive Committee for approval</w:t>
            </w:r>
          </w:p>
        </w:tc>
        <w:tc>
          <w:tcPr>
            <w:tcW w:w="1940" w:type="dxa"/>
            <w:tcBorders>
              <w:top w:val="nil"/>
              <w:left w:val="nil"/>
              <w:bottom w:val="single" w:sz="4" w:space="0" w:color="auto"/>
              <w:right w:val="single" w:sz="4" w:space="0" w:color="auto"/>
            </w:tcBorders>
            <w:vAlign w:val="center"/>
            <w:hideMark/>
          </w:tcPr>
          <w:p w14:paraId="7CE7D0C7"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64414C04"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19th February, 2025</w:t>
            </w:r>
          </w:p>
        </w:tc>
      </w:tr>
      <w:tr w:rsidR="00835896" w:rsidRPr="00C57E6A" w14:paraId="1255D805"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10226E43" w14:textId="2A766CA4"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Submission </w:t>
            </w:r>
            <w:r w:rsidR="007E5D5B">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 CFSP to County Assembly for approval</w:t>
            </w:r>
          </w:p>
        </w:tc>
        <w:tc>
          <w:tcPr>
            <w:tcW w:w="1940" w:type="dxa"/>
            <w:tcBorders>
              <w:top w:val="nil"/>
              <w:left w:val="nil"/>
              <w:bottom w:val="single" w:sz="4" w:space="0" w:color="auto"/>
              <w:right w:val="single" w:sz="4" w:space="0" w:color="auto"/>
            </w:tcBorders>
            <w:vAlign w:val="center"/>
            <w:hideMark/>
          </w:tcPr>
          <w:p w14:paraId="13ECCD25"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7E86BEE2"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28th February, 2025</w:t>
            </w:r>
          </w:p>
        </w:tc>
      </w:tr>
      <w:tr w:rsidR="00835896" w:rsidRPr="00C57E6A" w14:paraId="6C518311" w14:textId="77777777" w:rsidTr="00943402">
        <w:trPr>
          <w:trHeight w:val="570"/>
        </w:trPr>
        <w:tc>
          <w:tcPr>
            <w:tcW w:w="4066" w:type="dxa"/>
            <w:tcBorders>
              <w:top w:val="nil"/>
              <w:left w:val="single" w:sz="4" w:space="0" w:color="auto"/>
              <w:bottom w:val="single" w:sz="4" w:space="0" w:color="auto"/>
              <w:right w:val="single" w:sz="4" w:space="0" w:color="auto"/>
            </w:tcBorders>
            <w:vAlign w:val="center"/>
            <w:hideMark/>
          </w:tcPr>
          <w:p w14:paraId="024CEB4C" w14:textId="46DA1DF3"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Submit  </w:t>
            </w:r>
            <w:r w:rsidRPr="00C57E6A">
              <w:rPr>
                <w:rFonts w:eastAsia="Times New Roman" w:cs="Times New Roman"/>
                <w:b w:val="0"/>
                <w:color w:val="000000" w:themeColor="text1"/>
                <w:sz w:val="20"/>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5D5B"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Supplementary Budget</w:t>
            </w: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Proposals to Assembly        </w:t>
            </w:r>
          </w:p>
        </w:tc>
        <w:tc>
          <w:tcPr>
            <w:tcW w:w="1940" w:type="dxa"/>
            <w:tcBorders>
              <w:top w:val="nil"/>
              <w:left w:val="nil"/>
              <w:bottom w:val="single" w:sz="4" w:space="0" w:color="auto"/>
              <w:right w:val="single" w:sz="4" w:space="0" w:color="auto"/>
            </w:tcBorders>
            <w:vAlign w:val="center"/>
            <w:hideMark/>
          </w:tcPr>
          <w:p w14:paraId="5BEB6DEB"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71E4A9C3"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27th February, 2025</w:t>
            </w:r>
          </w:p>
        </w:tc>
      </w:tr>
      <w:tr w:rsidR="00835896" w:rsidRPr="00C57E6A" w14:paraId="53D09FEF" w14:textId="77777777" w:rsidTr="00943402">
        <w:trPr>
          <w:trHeight w:val="570"/>
        </w:trPr>
        <w:tc>
          <w:tcPr>
            <w:tcW w:w="4066" w:type="dxa"/>
            <w:tcBorders>
              <w:top w:val="nil"/>
              <w:left w:val="single" w:sz="4" w:space="0" w:color="auto"/>
              <w:bottom w:val="single" w:sz="4" w:space="0" w:color="auto"/>
              <w:right w:val="single" w:sz="4" w:space="0" w:color="auto"/>
            </w:tcBorders>
            <w:vAlign w:val="center"/>
            <w:hideMark/>
          </w:tcPr>
          <w:p w14:paraId="0E1E0C4E" w14:textId="001DECAF" w:rsidR="00943402" w:rsidRPr="00C57E6A" w:rsidRDefault="007E5D5B"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and Issue Final Guidelines</w:t>
            </w:r>
            <w:r>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43402"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preparation of 2024/2025 Budget Estimates  </w:t>
            </w:r>
          </w:p>
        </w:tc>
        <w:tc>
          <w:tcPr>
            <w:tcW w:w="1940" w:type="dxa"/>
            <w:tcBorders>
              <w:top w:val="nil"/>
              <w:left w:val="nil"/>
              <w:bottom w:val="single" w:sz="4" w:space="0" w:color="auto"/>
              <w:right w:val="single" w:sz="4" w:space="0" w:color="auto"/>
            </w:tcBorders>
            <w:vAlign w:val="center"/>
            <w:hideMark/>
          </w:tcPr>
          <w:p w14:paraId="31CAB9D2"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49476A95"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30th January, 2025</w:t>
            </w:r>
          </w:p>
        </w:tc>
      </w:tr>
      <w:tr w:rsidR="00835896" w:rsidRPr="00C57E6A" w14:paraId="350CB734" w14:textId="77777777" w:rsidTr="00943402">
        <w:trPr>
          <w:trHeight w:val="570"/>
        </w:trPr>
        <w:tc>
          <w:tcPr>
            <w:tcW w:w="4066" w:type="dxa"/>
            <w:tcBorders>
              <w:top w:val="nil"/>
              <w:left w:val="single" w:sz="4" w:space="0" w:color="auto"/>
              <w:bottom w:val="single" w:sz="4" w:space="0" w:color="auto"/>
              <w:right w:val="single" w:sz="4" w:space="0" w:color="auto"/>
            </w:tcBorders>
            <w:vAlign w:val="center"/>
            <w:hideMark/>
          </w:tcPr>
          <w:p w14:paraId="05946A72" w14:textId="0F1D0320" w:rsidR="00943402" w:rsidRPr="00C57E6A" w:rsidRDefault="007E5D5B"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of</w:t>
            </w:r>
            <w:r w:rsidR="00943402"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43402" w:rsidRPr="00C57E6A">
              <w:rPr>
                <w:rFonts w:eastAsia="Times New Roman" w:cs="Times New Roman"/>
                <w:b w:val="0"/>
                <w:color w:val="000000" w:themeColor="text1"/>
                <w:sz w:val="20"/>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43402"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itemized and Programme Based Budgets</w:t>
            </w:r>
          </w:p>
        </w:tc>
        <w:tc>
          <w:tcPr>
            <w:tcW w:w="1940" w:type="dxa"/>
            <w:tcBorders>
              <w:top w:val="nil"/>
              <w:left w:val="nil"/>
              <w:bottom w:val="single" w:sz="4" w:space="0" w:color="auto"/>
              <w:right w:val="single" w:sz="4" w:space="0" w:color="auto"/>
            </w:tcBorders>
            <w:vAlign w:val="center"/>
            <w:hideMark/>
          </w:tcPr>
          <w:p w14:paraId="29C449FE"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departments </w:t>
            </w:r>
          </w:p>
        </w:tc>
        <w:tc>
          <w:tcPr>
            <w:tcW w:w="2594" w:type="dxa"/>
            <w:tcBorders>
              <w:top w:val="nil"/>
              <w:left w:val="nil"/>
              <w:bottom w:val="single" w:sz="4" w:space="0" w:color="auto"/>
              <w:right w:val="single" w:sz="4" w:space="0" w:color="auto"/>
            </w:tcBorders>
            <w:vAlign w:val="center"/>
            <w:hideMark/>
          </w:tcPr>
          <w:p w14:paraId="6A57600D"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15th March, 2025</w:t>
            </w:r>
          </w:p>
        </w:tc>
      </w:tr>
      <w:tr w:rsidR="00835896" w:rsidRPr="00C57E6A" w14:paraId="105296A9"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43DD0F9F" w14:textId="0133B869" w:rsidR="00943402" w:rsidRPr="00C57E6A" w:rsidRDefault="007E5D5B"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Submission of itemized and</w:t>
            </w:r>
            <w:r w:rsidR="00943402"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Programme Based Budgets to the County Treasury</w:t>
            </w:r>
          </w:p>
        </w:tc>
        <w:tc>
          <w:tcPr>
            <w:tcW w:w="1940" w:type="dxa"/>
            <w:tcBorders>
              <w:top w:val="nil"/>
              <w:left w:val="nil"/>
              <w:bottom w:val="single" w:sz="4" w:space="0" w:color="auto"/>
              <w:right w:val="single" w:sz="4" w:space="0" w:color="auto"/>
            </w:tcBorders>
            <w:vAlign w:val="center"/>
            <w:hideMark/>
          </w:tcPr>
          <w:p w14:paraId="12AD166A"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departments </w:t>
            </w:r>
          </w:p>
        </w:tc>
        <w:tc>
          <w:tcPr>
            <w:tcW w:w="2594" w:type="dxa"/>
            <w:tcBorders>
              <w:top w:val="nil"/>
              <w:left w:val="nil"/>
              <w:bottom w:val="single" w:sz="4" w:space="0" w:color="auto"/>
              <w:right w:val="single" w:sz="4" w:space="0" w:color="auto"/>
            </w:tcBorders>
            <w:vAlign w:val="center"/>
            <w:hideMark/>
          </w:tcPr>
          <w:p w14:paraId="15419735"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16th March, 2025 </w:t>
            </w:r>
          </w:p>
        </w:tc>
      </w:tr>
      <w:tr w:rsidR="00835896" w:rsidRPr="00C57E6A" w14:paraId="6E344247"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4B6A9308"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and finalize Departmental itemized and Programme Based Budgets </w:t>
            </w:r>
          </w:p>
        </w:tc>
        <w:tc>
          <w:tcPr>
            <w:tcW w:w="1940" w:type="dxa"/>
            <w:tcBorders>
              <w:top w:val="nil"/>
              <w:left w:val="nil"/>
              <w:bottom w:val="single" w:sz="4" w:space="0" w:color="auto"/>
              <w:right w:val="single" w:sz="4" w:space="0" w:color="auto"/>
            </w:tcBorders>
            <w:vAlign w:val="center"/>
            <w:hideMark/>
          </w:tcPr>
          <w:p w14:paraId="5297783D"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17ECB04D"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30th March, 2025</w:t>
            </w:r>
          </w:p>
        </w:tc>
      </w:tr>
      <w:tr w:rsidR="00835896" w:rsidRPr="00C57E6A" w14:paraId="79C08F2A" w14:textId="77777777" w:rsidTr="00943402">
        <w:trPr>
          <w:trHeight w:val="780"/>
        </w:trPr>
        <w:tc>
          <w:tcPr>
            <w:tcW w:w="4066" w:type="dxa"/>
            <w:tcBorders>
              <w:top w:val="nil"/>
              <w:left w:val="single" w:sz="4" w:space="0" w:color="auto"/>
              <w:bottom w:val="single" w:sz="4" w:space="0" w:color="auto"/>
              <w:right w:val="single" w:sz="4" w:space="0" w:color="auto"/>
            </w:tcBorders>
            <w:vAlign w:val="center"/>
            <w:hideMark/>
          </w:tcPr>
          <w:p w14:paraId="65DF827F" w14:textId="39DC14B2"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Submission of </w:t>
            </w:r>
            <w:r w:rsidR="007E5D5B"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 Estimates to</w:t>
            </w: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Executive Committee for Approval Before Public Participation</w:t>
            </w:r>
          </w:p>
        </w:tc>
        <w:tc>
          <w:tcPr>
            <w:tcW w:w="1940" w:type="dxa"/>
            <w:tcBorders>
              <w:top w:val="nil"/>
              <w:left w:val="nil"/>
              <w:bottom w:val="single" w:sz="4" w:space="0" w:color="auto"/>
              <w:right w:val="single" w:sz="4" w:space="0" w:color="auto"/>
            </w:tcBorders>
            <w:vAlign w:val="center"/>
            <w:hideMark/>
          </w:tcPr>
          <w:p w14:paraId="4A9E20C5"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2F5C0F37"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4th April, 2025</w:t>
            </w:r>
          </w:p>
        </w:tc>
      </w:tr>
      <w:tr w:rsidR="00835896" w:rsidRPr="00C57E6A" w14:paraId="7213CD6A" w14:textId="77777777" w:rsidTr="00943402">
        <w:trPr>
          <w:trHeight w:val="260"/>
        </w:trPr>
        <w:tc>
          <w:tcPr>
            <w:tcW w:w="4066" w:type="dxa"/>
            <w:tcBorders>
              <w:top w:val="nil"/>
              <w:left w:val="single" w:sz="4" w:space="0" w:color="auto"/>
              <w:bottom w:val="single" w:sz="4" w:space="0" w:color="auto"/>
              <w:right w:val="single" w:sz="4" w:space="0" w:color="auto"/>
            </w:tcBorders>
            <w:vAlign w:val="center"/>
            <w:hideMark/>
          </w:tcPr>
          <w:p w14:paraId="6B412475" w14:textId="30610D53" w:rsidR="00943402" w:rsidRPr="00C57E6A" w:rsidRDefault="007E5D5B"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Hearing</w:t>
            </w:r>
            <w:r w:rsidR="00943402"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the Budget</w:t>
            </w:r>
            <w:r w:rsidR="00943402"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Estimates </w:t>
            </w:r>
          </w:p>
        </w:tc>
        <w:tc>
          <w:tcPr>
            <w:tcW w:w="1940" w:type="dxa"/>
            <w:tcBorders>
              <w:top w:val="nil"/>
              <w:left w:val="nil"/>
              <w:bottom w:val="single" w:sz="4" w:space="0" w:color="auto"/>
              <w:right w:val="single" w:sz="4" w:space="0" w:color="auto"/>
            </w:tcBorders>
            <w:vAlign w:val="center"/>
            <w:hideMark/>
          </w:tcPr>
          <w:p w14:paraId="3D20936A"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25C42D8A"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April, 2025</w:t>
            </w:r>
          </w:p>
        </w:tc>
      </w:tr>
      <w:tr w:rsidR="00835896" w:rsidRPr="00C57E6A" w14:paraId="6200DF6F"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7CBC43E1"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Consolidation of Budget Estimates after Public Participation </w:t>
            </w:r>
          </w:p>
        </w:tc>
        <w:tc>
          <w:tcPr>
            <w:tcW w:w="1940" w:type="dxa"/>
            <w:tcBorders>
              <w:top w:val="nil"/>
              <w:left w:val="nil"/>
              <w:bottom w:val="single" w:sz="4" w:space="0" w:color="auto"/>
              <w:right w:val="single" w:sz="4" w:space="0" w:color="auto"/>
            </w:tcBorders>
            <w:vAlign w:val="center"/>
            <w:hideMark/>
          </w:tcPr>
          <w:p w14:paraId="5D850FFD"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54C3437C"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20th  April, 2025</w:t>
            </w:r>
          </w:p>
        </w:tc>
      </w:tr>
      <w:tr w:rsidR="00835896" w:rsidRPr="00C57E6A" w14:paraId="3CB312DA"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56889B09" w14:textId="21227A23"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Submission of </w:t>
            </w:r>
            <w:r w:rsidR="007E5D5B"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 Estimates to Executive</w:t>
            </w: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Committee for Approval</w:t>
            </w:r>
          </w:p>
        </w:tc>
        <w:tc>
          <w:tcPr>
            <w:tcW w:w="1940" w:type="dxa"/>
            <w:tcBorders>
              <w:top w:val="nil"/>
              <w:left w:val="nil"/>
              <w:bottom w:val="single" w:sz="4" w:space="0" w:color="auto"/>
              <w:right w:val="single" w:sz="4" w:space="0" w:color="auto"/>
            </w:tcBorders>
            <w:vAlign w:val="center"/>
            <w:hideMark/>
          </w:tcPr>
          <w:p w14:paraId="51B08FD2"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7D8A462C"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23rd  April, 2025</w:t>
            </w:r>
          </w:p>
        </w:tc>
      </w:tr>
      <w:tr w:rsidR="00835896" w:rsidRPr="00C57E6A" w14:paraId="7427D93E"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3CE6FB41"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Submission of Budget Estimates to County Assembly for approval</w:t>
            </w:r>
          </w:p>
        </w:tc>
        <w:tc>
          <w:tcPr>
            <w:tcW w:w="1940" w:type="dxa"/>
            <w:tcBorders>
              <w:top w:val="nil"/>
              <w:left w:val="nil"/>
              <w:bottom w:val="single" w:sz="4" w:space="0" w:color="auto"/>
              <w:right w:val="single" w:sz="4" w:space="0" w:color="auto"/>
            </w:tcBorders>
            <w:vAlign w:val="center"/>
            <w:hideMark/>
          </w:tcPr>
          <w:p w14:paraId="0441C016"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6972CCCE"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27th   April, 2025</w:t>
            </w:r>
          </w:p>
        </w:tc>
      </w:tr>
      <w:tr w:rsidR="00835896" w:rsidRPr="00C57E6A" w14:paraId="22244656"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37C61AA2"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 of Budget Estimates by the County Assembly</w:t>
            </w:r>
          </w:p>
        </w:tc>
        <w:tc>
          <w:tcPr>
            <w:tcW w:w="1940" w:type="dxa"/>
            <w:tcBorders>
              <w:top w:val="nil"/>
              <w:left w:val="nil"/>
              <w:bottom w:val="single" w:sz="4" w:space="0" w:color="auto"/>
              <w:right w:val="single" w:sz="4" w:space="0" w:color="auto"/>
            </w:tcBorders>
            <w:vAlign w:val="center"/>
            <w:hideMark/>
          </w:tcPr>
          <w:p w14:paraId="45F87D1C"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Assembly </w:t>
            </w:r>
          </w:p>
        </w:tc>
        <w:tc>
          <w:tcPr>
            <w:tcW w:w="2594" w:type="dxa"/>
            <w:tcBorders>
              <w:top w:val="nil"/>
              <w:left w:val="nil"/>
              <w:bottom w:val="single" w:sz="4" w:space="0" w:color="auto"/>
              <w:right w:val="single" w:sz="4" w:space="0" w:color="auto"/>
            </w:tcBorders>
            <w:vAlign w:val="center"/>
            <w:hideMark/>
          </w:tcPr>
          <w:p w14:paraId="68E48737"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25th May, 2025</w:t>
            </w:r>
          </w:p>
        </w:tc>
      </w:tr>
      <w:tr w:rsidR="00835896" w:rsidRPr="00C57E6A" w14:paraId="42E5FF0C" w14:textId="77777777" w:rsidTr="00943402">
        <w:trPr>
          <w:trHeight w:val="260"/>
        </w:trPr>
        <w:tc>
          <w:tcPr>
            <w:tcW w:w="4066" w:type="dxa"/>
            <w:tcBorders>
              <w:top w:val="nil"/>
              <w:left w:val="single" w:sz="4" w:space="0" w:color="auto"/>
              <w:bottom w:val="single" w:sz="4" w:space="0" w:color="auto"/>
              <w:right w:val="single" w:sz="4" w:space="0" w:color="auto"/>
            </w:tcBorders>
            <w:vAlign w:val="center"/>
            <w:hideMark/>
          </w:tcPr>
          <w:p w14:paraId="64AB26A9"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Approval of the Budget Estimates   </w:t>
            </w:r>
          </w:p>
        </w:tc>
        <w:tc>
          <w:tcPr>
            <w:tcW w:w="1940" w:type="dxa"/>
            <w:tcBorders>
              <w:top w:val="nil"/>
              <w:left w:val="nil"/>
              <w:bottom w:val="single" w:sz="4" w:space="0" w:color="auto"/>
              <w:right w:val="single" w:sz="4" w:space="0" w:color="auto"/>
            </w:tcBorders>
            <w:vAlign w:val="center"/>
            <w:hideMark/>
          </w:tcPr>
          <w:p w14:paraId="14F6FDEF" w14:textId="77777777" w:rsidR="00943402" w:rsidRPr="00C57E6A" w:rsidRDefault="00943402" w:rsidP="00943402">
            <w:pPr>
              <w:spacing w:after="0" w:line="240" w:lineRule="auto"/>
              <w:jc w:val="left"/>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Assembly </w:t>
            </w:r>
          </w:p>
        </w:tc>
        <w:tc>
          <w:tcPr>
            <w:tcW w:w="2594" w:type="dxa"/>
            <w:tcBorders>
              <w:top w:val="nil"/>
              <w:left w:val="nil"/>
              <w:bottom w:val="single" w:sz="4" w:space="0" w:color="auto"/>
              <w:right w:val="single" w:sz="4" w:space="0" w:color="auto"/>
            </w:tcBorders>
            <w:vAlign w:val="center"/>
            <w:hideMark/>
          </w:tcPr>
          <w:p w14:paraId="627879D0"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15th  June, 2025</w:t>
            </w:r>
          </w:p>
        </w:tc>
      </w:tr>
      <w:tr w:rsidR="00835896" w:rsidRPr="00C57E6A" w14:paraId="092956AB" w14:textId="77777777" w:rsidTr="00943402">
        <w:trPr>
          <w:trHeight w:val="260"/>
        </w:trPr>
        <w:tc>
          <w:tcPr>
            <w:tcW w:w="4066" w:type="dxa"/>
            <w:tcBorders>
              <w:top w:val="nil"/>
              <w:left w:val="single" w:sz="4" w:space="0" w:color="auto"/>
              <w:bottom w:val="single" w:sz="4" w:space="0" w:color="auto"/>
              <w:right w:val="single" w:sz="4" w:space="0" w:color="auto"/>
            </w:tcBorders>
            <w:vAlign w:val="center"/>
            <w:hideMark/>
          </w:tcPr>
          <w:p w14:paraId="0C764B13"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Consolidation of the Final Budget Estimates    </w:t>
            </w:r>
          </w:p>
        </w:tc>
        <w:tc>
          <w:tcPr>
            <w:tcW w:w="1940" w:type="dxa"/>
            <w:tcBorders>
              <w:top w:val="nil"/>
              <w:left w:val="nil"/>
              <w:bottom w:val="single" w:sz="4" w:space="0" w:color="auto"/>
              <w:right w:val="single" w:sz="4" w:space="0" w:color="auto"/>
            </w:tcBorders>
            <w:vAlign w:val="center"/>
            <w:hideMark/>
          </w:tcPr>
          <w:p w14:paraId="312AD7F8"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53AC042F"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22nd  June, 2025</w:t>
            </w:r>
          </w:p>
        </w:tc>
      </w:tr>
      <w:tr w:rsidR="00835896" w:rsidRPr="00C57E6A" w14:paraId="7942CEAA" w14:textId="77777777" w:rsidTr="00943402">
        <w:trPr>
          <w:trHeight w:val="520"/>
        </w:trPr>
        <w:tc>
          <w:tcPr>
            <w:tcW w:w="4066" w:type="dxa"/>
            <w:tcBorders>
              <w:top w:val="nil"/>
              <w:left w:val="single" w:sz="4" w:space="0" w:color="auto"/>
              <w:bottom w:val="single" w:sz="4" w:space="0" w:color="auto"/>
              <w:right w:val="single" w:sz="4" w:space="0" w:color="auto"/>
            </w:tcBorders>
            <w:vAlign w:val="center"/>
            <w:hideMark/>
          </w:tcPr>
          <w:p w14:paraId="11EE9E90"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Submission of Appropriation Bill to the County Assembly   </w:t>
            </w:r>
          </w:p>
        </w:tc>
        <w:tc>
          <w:tcPr>
            <w:tcW w:w="1940" w:type="dxa"/>
            <w:tcBorders>
              <w:top w:val="nil"/>
              <w:left w:val="nil"/>
              <w:bottom w:val="single" w:sz="4" w:space="0" w:color="auto"/>
              <w:right w:val="single" w:sz="4" w:space="0" w:color="auto"/>
            </w:tcBorders>
            <w:vAlign w:val="center"/>
            <w:hideMark/>
          </w:tcPr>
          <w:p w14:paraId="0A45B5E2"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Treasury </w:t>
            </w:r>
          </w:p>
        </w:tc>
        <w:tc>
          <w:tcPr>
            <w:tcW w:w="2594" w:type="dxa"/>
            <w:tcBorders>
              <w:top w:val="nil"/>
              <w:left w:val="nil"/>
              <w:bottom w:val="single" w:sz="4" w:space="0" w:color="auto"/>
              <w:right w:val="single" w:sz="4" w:space="0" w:color="auto"/>
            </w:tcBorders>
            <w:vAlign w:val="center"/>
            <w:hideMark/>
          </w:tcPr>
          <w:p w14:paraId="2F5F6217"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27th  June, 2025</w:t>
            </w:r>
          </w:p>
        </w:tc>
      </w:tr>
      <w:tr w:rsidR="00835896" w:rsidRPr="00C57E6A" w14:paraId="788831A6" w14:textId="77777777" w:rsidTr="00943402">
        <w:trPr>
          <w:trHeight w:val="260"/>
        </w:trPr>
        <w:tc>
          <w:tcPr>
            <w:tcW w:w="4066" w:type="dxa"/>
            <w:tcBorders>
              <w:top w:val="nil"/>
              <w:left w:val="single" w:sz="4" w:space="0" w:color="auto"/>
              <w:bottom w:val="single" w:sz="4" w:space="0" w:color="auto"/>
              <w:right w:val="single" w:sz="4" w:space="0" w:color="auto"/>
            </w:tcBorders>
            <w:vAlign w:val="center"/>
            <w:hideMark/>
          </w:tcPr>
          <w:p w14:paraId="12FF4673" w14:textId="198353A6"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Consideration and Passage </w:t>
            </w:r>
            <w:r w:rsidR="007E5D5B"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Appropriation Bill</w:t>
            </w:r>
            <w:r w:rsidRPr="00C57E6A">
              <w:rPr>
                <w:rFonts w:eastAsia="Times New Roman" w:cs="Times New Roman"/>
                <w:b w:val="0"/>
                <w:color w:val="000000" w:themeColor="text1"/>
                <w:sz w:val="20"/>
                <w:szCs w:val="20"/>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7E6A">
              <w:rPr>
                <w:rFonts w:eastAsia="Times New Roman" w:cs="Times New Roman"/>
                <w:b w:val="0"/>
                <w:color w:val="000000" w:themeColor="text1"/>
                <w:sz w:val="20"/>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940" w:type="dxa"/>
            <w:tcBorders>
              <w:top w:val="nil"/>
              <w:left w:val="nil"/>
              <w:bottom w:val="single" w:sz="4" w:space="0" w:color="auto"/>
              <w:right w:val="single" w:sz="4" w:space="0" w:color="auto"/>
            </w:tcBorders>
            <w:vAlign w:val="center"/>
            <w:hideMark/>
          </w:tcPr>
          <w:p w14:paraId="663E5276"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County Assembly </w:t>
            </w:r>
          </w:p>
        </w:tc>
        <w:tc>
          <w:tcPr>
            <w:tcW w:w="2594" w:type="dxa"/>
            <w:tcBorders>
              <w:top w:val="nil"/>
              <w:left w:val="nil"/>
              <w:bottom w:val="single" w:sz="4" w:space="0" w:color="auto"/>
              <w:right w:val="single" w:sz="4" w:space="0" w:color="auto"/>
            </w:tcBorders>
            <w:vAlign w:val="center"/>
            <w:hideMark/>
          </w:tcPr>
          <w:p w14:paraId="7FEE6AE8" w14:textId="77777777" w:rsidR="00943402" w:rsidRPr="00C57E6A" w:rsidRDefault="00943402" w:rsidP="00943402">
            <w:pPr>
              <w:spacing w:after="0" w:line="240" w:lineRule="auto"/>
              <w:jc w:val="both"/>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eastAsia="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  June, 2025</w:t>
            </w:r>
          </w:p>
        </w:tc>
      </w:tr>
    </w:tbl>
    <w:p w14:paraId="1BE5B8C0" w14:textId="77777777" w:rsidR="007D2A03" w:rsidRPr="00C57E6A" w:rsidRDefault="007D2A03" w:rsidP="00943402">
      <w:pPr>
        <w:spacing w:after="154" w:line="360" w:lineRule="auto"/>
        <w:ind w:right="-15"/>
        <w:jc w:val="both"/>
        <w:rPr>
          <w:rFonts w:eastAsia="Cambria"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E6A">
        <w:rPr>
          <w:rFonts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6ED5293" w14:textId="77777777" w:rsidR="009112A3" w:rsidRPr="00C57E6A" w:rsidRDefault="009112A3" w:rsidP="00310282">
      <w:pPr>
        <w:jc w:val="both"/>
        <w:rPr>
          <w:rStyle w:val="IntenseReference1"/>
          <w:rFonts w:cs="Times New Roman"/>
          <w:smallCaps w:val="0"/>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9112A3" w:rsidRPr="00C57E6A" w:rsidSect="00245C95">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9D545" w14:textId="77777777" w:rsidR="003B4F42" w:rsidRDefault="003B4F42">
      <w:pPr>
        <w:spacing w:line="240" w:lineRule="auto"/>
      </w:pPr>
      <w:r>
        <w:separator/>
      </w:r>
    </w:p>
  </w:endnote>
  <w:endnote w:type="continuationSeparator" w:id="0">
    <w:p w14:paraId="2F3096ED" w14:textId="77777777" w:rsidR="003B4F42" w:rsidRDefault="003B4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Segoe Print"/>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554614"/>
      <w:docPartObj>
        <w:docPartGallery w:val="Page Numbers (Bottom of Page)"/>
        <w:docPartUnique/>
      </w:docPartObj>
    </w:sdtPr>
    <w:sdtEndPr>
      <w:rPr>
        <w:noProof/>
      </w:rPr>
    </w:sdtEndPr>
    <w:sdtContent>
      <w:p w14:paraId="32087EA4" w14:textId="452B01FB" w:rsidR="00EF2F10" w:rsidRDefault="00EF2F10">
        <w:pPr>
          <w:pStyle w:val="Footer"/>
        </w:pPr>
        <w:r>
          <w:fldChar w:fldCharType="begin"/>
        </w:r>
        <w:r>
          <w:instrText xml:space="preserve"> PAGE   \* MERGEFORMAT </w:instrText>
        </w:r>
        <w:r>
          <w:fldChar w:fldCharType="separate"/>
        </w:r>
        <w:r>
          <w:rPr>
            <w:noProof/>
          </w:rPr>
          <w:t>2</w:t>
        </w:r>
        <w:r>
          <w:rPr>
            <w:noProof/>
          </w:rPr>
          <w:fldChar w:fldCharType="end"/>
        </w:r>
      </w:p>
    </w:sdtContent>
  </w:sdt>
  <w:p w14:paraId="345DE70B" w14:textId="420E1A01" w:rsidR="00C67701" w:rsidRDefault="00C67701" w:rsidP="00EF2F10">
    <w:pPr>
      <w:pStyle w:val="Footer"/>
      <w:tabs>
        <w:tab w:val="clear" w:pos="4680"/>
        <w:tab w:val="clear" w:pos="9360"/>
        <w:tab w:val="left" w:pos="2840"/>
        <w:tab w:val="left" w:pos="448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A7C29" w14:textId="4C4A232A" w:rsidR="00EF2F10" w:rsidRDefault="00EF2F10" w:rsidP="00EF2F10">
    <w:pPr>
      <w:pStyle w:val="Footer"/>
      <w:pBdr>
        <w:top w:val="single" w:sz="4" w:space="1" w:color="D9D9D9" w:themeColor="background1" w:themeShade="D9"/>
      </w:pBdr>
      <w:ind w:left="720"/>
      <w:jc w:val="both"/>
      <w:rPr>
        <w:b w:val="0"/>
        <w:bCs/>
      </w:rPr>
    </w:pPr>
  </w:p>
  <w:p w14:paraId="2D705FC7" w14:textId="3DD892E0" w:rsidR="00EF2F10" w:rsidRDefault="00EF2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557"/>
      <w:docPartObj>
        <w:docPartGallery w:val="Page Numbers (Bottom of Page)"/>
        <w:docPartUnique/>
      </w:docPartObj>
    </w:sdtPr>
    <w:sdtEndPr>
      <w:rPr>
        <w:noProof/>
      </w:rPr>
    </w:sdtEndPr>
    <w:sdtContent>
      <w:p w14:paraId="788D10E1" w14:textId="72EFAEC8" w:rsidR="00EF2F10" w:rsidRDefault="00EF2F10">
        <w:pPr>
          <w:pStyle w:val="Footer"/>
        </w:pPr>
        <w:r>
          <w:fldChar w:fldCharType="begin"/>
        </w:r>
        <w:r>
          <w:instrText xml:space="preserve"> PAGE   \* MERGEFORMAT </w:instrText>
        </w:r>
        <w:r>
          <w:fldChar w:fldCharType="separate"/>
        </w:r>
        <w:r w:rsidR="001B7E9C">
          <w:rPr>
            <w:noProof/>
          </w:rPr>
          <w:t>12</w:t>
        </w:r>
        <w:r>
          <w:rPr>
            <w:noProof/>
          </w:rPr>
          <w:fldChar w:fldCharType="end"/>
        </w:r>
      </w:p>
    </w:sdtContent>
  </w:sdt>
  <w:p w14:paraId="56CD8791" w14:textId="77777777" w:rsidR="00EF2F10" w:rsidRDefault="00EF2F10" w:rsidP="00EF2F10">
    <w:pPr>
      <w:pStyle w:val="Footer"/>
      <w:tabs>
        <w:tab w:val="clear" w:pos="4680"/>
        <w:tab w:val="clear" w:pos="9360"/>
        <w:tab w:val="left" w:pos="2840"/>
        <w:tab w:val="left" w:pos="4487"/>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04699"/>
      <w:docPartObj>
        <w:docPartGallery w:val="Page Numbers (Bottom of Page)"/>
        <w:docPartUnique/>
      </w:docPartObj>
    </w:sdtPr>
    <w:sdtEndPr>
      <w:rPr>
        <w:noProof/>
      </w:rPr>
    </w:sdtEndPr>
    <w:sdtContent>
      <w:p w14:paraId="630FE825" w14:textId="69E5C2E5" w:rsidR="0032403D" w:rsidRDefault="0032403D">
        <w:pPr>
          <w:pStyle w:val="Footer"/>
        </w:pPr>
        <w:r>
          <w:fldChar w:fldCharType="begin"/>
        </w:r>
        <w:r>
          <w:instrText xml:space="preserve"> PAGE   \* MERGEFORMAT </w:instrText>
        </w:r>
        <w:r>
          <w:fldChar w:fldCharType="separate"/>
        </w:r>
        <w:r w:rsidR="001B7E9C">
          <w:rPr>
            <w:noProof/>
          </w:rPr>
          <w:t>19</w:t>
        </w:r>
        <w:r>
          <w:rPr>
            <w:noProof/>
          </w:rPr>
          <w:fldChar w:fldCharType="end"/>
        </w:r>
      </w:p>
    </w:sdtContent>
  </w:sdt>
  <w:p w14:paraId="7449C75A" w14:textId="77777777" w:rsidR="0032403D" w:rsidRDefault="0032403D" w:rsidP="00EF2F10">
    <w:pPr>
      <w:pStyle w:val="Footer"/>
      <w:tabs>
        <w:tab w:val="clear" w:pos="4680"/>
        <w:tab w:val="clear" w:pos="9360"/>
        <w:tab w:val="left" w:pos="2840"/>
        <w:tab w:val="left" w:pos="4487"/>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420539"/>
      <w:docPartObj>
        <w:docPartGallery w:val="Page Numbers (Bottom of Page)"/>
        <w:docPartUnique/>
      </w:docPartObj>
    </w:sdtPr>
    <w:sdtEndPr>
      <w:rPr>
        <w:noProof/>
      </w:rPr>
    </w:sdtEndPr>
    <w:sdtContent>
      <w:p w14:paraId="27AE58C5" w14:textId="21A7EAD2" w:rsidR="0032403D" w:rsidRDefault="0032403D">
        <w:pPr>
          <w:pStyle w:val="Footer"/>
        </w:pPr>
        <w:r>
          <w:fldChar w:fldCharType="begin"/>
        </w:r>
        <w:r>
          <w:instrText xml:space="preserve"> PAGE   \* MERGEFORMAT </w:instrText>
        </w:r>
        <w:r>
          <w:fldChar w:fldCharType="separate"/>
        </w:r>
        <w:r w:rsidR="001B7E9C">
          <w:rPr>
            <w:noProof/>
          </w:rPr>
          <w:t>48</w:t>
        </w:r>
        <w:r>
          <w:rPr>
            <w:noProof/>
          </w:rPr>
          <w:fldChar w:fldCharType="end"/>
        </w:r>
      </w:p>
    </w:sdtContent>
  </w:sdt>
  <w:p w14:paraId="6690335D" w14:textId="77777777" w:rsidR="0032403D" w:rsidRDefault="0032403D" w:rsidP="00EF2F10">
    <w:pPr>
      <w:pStyle w:val="Footer"/>
      <w:tabs>
        <w:tab w:val="clear" w:pos="4680"/>
        <w:tab w:val="clear" w:pos="9360"/>
        <w:tab w:val="left" w:pos="2840"/>
        <w:tab w:val="left" w:pos="44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C107" w14:textId="77777777" w:rsidR="003B4F42" w:rsidRDefault="003B4F42">
      <w:pPr>
        <w:spacing w:after="0"/>
      </w:pPr>
      <w:r>
        <w:separator/>
      </w:r>
    </w:p>
  </w:footnote>
  <w:footnote w:type="continuationSeparator" w:id="0">
    <w:p w14:paraId="1A0F5E48" w14:textId="77777777" w:rsidR="003B4F42" w:rsidRDefault="003B4F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5BECDF"/>
    <w:multiLevelType w:val="multilevel"/>
    <w:tmpl w:val="CB5BECDF"/>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3CEA16B"/>
    <w:multiLevelType w:val="multilevel"/>
    <w:tmpl w:val="E3CEA16B"/>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F66FF0"/>
    <w:multiLevelType w:val="hybridMultilevel"/>
    <w:tmpl w:val="2C8A1028"/>
    <w:lvl w:ilvl="0" w:tplc="2ABCDD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2707D"/>
    <w:multiLevelType w:val="multilevel"/>
    <w:tmpl w:val="0712707D"/>
    <w:lvl w:ilvl="0">
      <w:start w:val="1"/>
      <w:numFmt w:val="lowerLetter"/>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220" w:hanging="360"/>
      </w:pPr>
      <w:rPr>
        <w:rFonts w:hint="default"/>
        <w:lang w:val="en-US" w:eastAsia="en-US" w:bidi="ar-SA"/>
      </w:rPr>
    </w:lvl>
    <w:lvl w:ilvl="2">
      <w:numFmt w:val="bullet"/>
      <w:lvlText w:val="•"/>
      <w:lvlJc w:val="left"/>
      <w:pPr>
        <w:ind w:left="3161" w:hanging="360"/>
      </w:pPr>
      <w:rPr>
        <w:rFonts w:hint="default"/>
        <w:lang w:val="en-US" w:eastAsia="en-US" w:bidi="ar-SA"/>
      </w:rPr>
    </w:lvl>
    <w:lvl w:ilvl="3">
      <w:numFmt w:val="bullet"/>
      <w:lvlText w:val="•"/>
      <w:lvlJc w:val="left"/>
      <w:pPr>
        <w:ind w:left="4101" w:hanging="360"/>
      </w:pPr>
      <w:rPr>
        <w:rFonts w:hint="default"/>
        <w:lang w:val="en-US" w:eastAsia="en-US" w:bidi="ar-SA"/>
      </w:rPr>
    </w:lvl>
    <w:lvl w:ilvl="4">
      <w:numFmt w:val="bullet"/>
      <w:lvlText w:val="•"/>
      <w:lvlJc w:val="left"/>
      <w:pPr>
        <w:ind w:left="5042" w:hanging="360"/>
      </w:pPr>
      <w:rPr>
        <w:rFonts w:hint="default"/>
        <w:lang w:val="en-US" w:eastAsia="en-US" w:bidi="ar-SA"/>
      </w:rPr>
    </w:lvl>
    <w:lvl w:ilvl="5">
      <w:numFmt w:val="bullet"/>
      <w:lvlText w:val="•"/>
      <w:lvlJc w:val="left"/>
      <w:pPr>
        <w:ind w:left="5983" w:hanging="360"/>
      </w:pPr>
      <w:rPr>
        <w:rFonts w:hint="default"/>
        <w:lang w:val="en-US" w:eastAsia="en-US" w:bidi="ar-SA"/>
      </w:rPr>
    </w:lvl>
    <w:lvl w:ilvl="6">
      <w:numFmt w:val="bullet"/>
      <w:lvlText w:val="•"/>
      <w:lvlJc w:val="left"/>
      <w:pPr>
        <w:ind w:left="6923" w:hanging="360"/>
      </w:pPr>
      <w:rPr>
        <w:rFonts w:hint="default"/>
        <w:lang w:val="en-US" w:eastAsia="en-US" w:bidi="ar-SA"/>
      </w:rPr>
    </w:lvl>
    <w:lvl w:ilvl="7">
      <w:numFmt w:val="bullet"/>
      <w:lvlText w:val="•"/>
      <w:lvlJc w:val="left"/>
      <w:pPr>
        <w:ind w:left="7864" w:hanging="360"/>
      </w:pPr>
      <w:rPr>
        <w:rFonts w:hint="default"/>
        <w:lang w:val="en-US" w:eastAsia="en-US" w:bidi="ar-SA"/>
      </w:rPr>
    </w:lvl>
    <w:lvl w:ilvl="8">
      <w:numFmt w:val="bullet"/>
      <w:lvlText w:val="•"/>
      <w:lvlJc w:val="left"/>
      <w:pPr>
        <w:ind w:left="8805" w:hanging="360"/>
      </w:pPr>
      <w:rPr>
        <w:rFonts w:hint="default"/>
        <w:lang w:val="en-US" w:eastAsia="en-US" w:bidi="ar-SA"/>
      </w:rPr>
    </w:lvl>
  </w:abstractNum>
  <w:abstractNum w:abstractNumId="4" w15:restartNumberingAfterBreak="0">
    <w:nsid w:val="071736F4"/>
    <w:multiLevelType w:val="multilevel"/>
    <w:tmpl w:val="071736F4"/>
    <w:lvl w:ilvl="0">
      <w:start w:val="1"/>
      <w:numFmt w:val="lowerLetter"/>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220" w:hanging="360"/>
      </w:pPr>
      <w:rPr>
        <w:rFonts w:hint="default"/>
        <w:lang w:val="en-US" w:eastAsia="en-US" w:bidi="ar-SA"/>
      </w:rPr>
    </w:lvl>
    <w:lvl w:ilvl="2">
      <w:numFmt w:val="bullet"/>
      <w:lvlText w:val="•"/>
      <w:lvlJc w:val="left"/>
      <w:pPr>
        <w:ind w:left="3161" w:hanging="360"/>
      </w:pPr>
      <w:rPr>
        <w:rFonts w:hint="default"/>
        <w:lang w:val="en-US" w:eastAsia="en-US" w:bidi="ar-SA"/>
      </w:rPr>
    </w:lvl>
    <w:lvl w:ilvl="3">
      <w:numFmt w:val="bullet"/>
      <w:lvlText w:val="•"/>
      <w:lvlJc w:val="left"/>
      <w:pPr>
        <w:ind w:left="4101" w:hanging="360"/>
      </w:pPr>
      <w:rPr>
        <w:rFonts w:hint="default"/>
        <w:lang w:val="en-US" w:eastAsia="en-US" w:bidi="ar-SA"/>
      </w:rPr>
    </w:lvl>
    <w:lvl w:ilvl="4">
      <w:numFmt w:val="bullet"/>
      <w:lvlText w:val="•"/>
      <w:lvlJc w:val="left"/>
      <w:pPr>
        <w:ind w:left="5042" w:hanging="360"/>
      </w:pPr>
      <w:rPr>
        <w:rFonts w:hint="default"/>
        <w:lang w:val="en-US" w:eastAsia="en-US" w:bidi="ar-SA"/>
      </w:rPr>
    </w:lvl>
    <w:lvl w:ilvl="5">
      <w:numFmt w:val="bullet"/>
      <w:lvlText w:val="•"/>
      <w:lvlJc w:val="left"/>
      <w:pPr>
        <w:ind w:left="5983" w:hanging="360"/>
      </w:pPr>
      <w:rPr>
        <w:rFonts w:hint="default"/>
        <w:lang w:val="en-US" w:eastAsia="en-US" w:bidi="ar-SA"/>
      </w:rPr>
    </w:lvl>
    <w:lvl w:ilvl="6">
      <w:numFmt w:val="bullet"/>
      <w:lvlText w:val="•"/>
      <w:lvlJc w:val="left"/>
      <w:pPr>
        <w:ind w:left="6923" w:hanging="360"/>
      </w:pPr>
      <w:rPr>
        <w:rFonts w:hint="default"/>
        <w:lang w:val="en-US" w:eastAsia="en-US" w:bidi="ar-SA"/>
      </w:rPr>
    </w:lvl>
    <w:lvl w:ilvl="7">
      <w:numFmt w:val="bullet"/>
      <w:lvlText w:val="•"/>
      <w:lvlJc w:val="left"/>
      <w:pPr>
        <w:ind w:left="7864" w:hanging="360"/>
      </w:pPr>
      <w:rPr>
        <w:rFonts w:hint="default"/>
        <w:lang w:val="en-US" w:eastAsia="en-US" w:bidi="ar-SA"/>
      </w:rPr>
    </w:lvl>
    <w:lvl w:ilvl="8">
      <w:numFmt w:val="bullet"/>
      <w:lvlText w:val="•"/>
      <w:lvlJc w:val="left"/>
      <w:pPr>
        <w:ind w:left="8805" w:hanging="360"/>
      </w:pPr>
      <w:rPr>
        <w:rFonts w:hint="default"/>
        <w:lang w:val="en-US" w:eastAsia="en-US" w:bidi="ar-SA"/>
      </w:rPr>
    </w:lvl>
  </w:abstractNum>
  <w:abstractNum w:abstractNumId="5" w15:restartNumberingAfterBreak="0">
    <w:nsid w:val="073412E9"/>
    <w:multiLevelType w:val="multilevel"/>
    <w:tmpl w:val="3CB6A41E"/>
    <w:lvl w:ilvl="0">
      <w:start w:val="1"/>
      <w:numFmt w:val="decimal"/>
      <w:lvlText w:val="%1"/>
      <w:lvlJc w:val="left"/>
      <w:pPr>
        <w:ind w:left="615" w:hanging="615"/>
      </w:pPr>
      <w:rPr>
        <w:rFonts w:hint="default"/>
      </w:rPr>
    </w:lvl>
    <w:lvl w:ilvl="1">
      <w:start w:val="2"/>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B64F3F"/>
    <w:multiLevelType w:val="hybridMultilevel"/>
    <w:tmpl w:val="78A6E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4096F"/>
    <w:multiLevelType w:val="multilevel"/>
    <w:tmpl w:val="0B74096F"/>
    <w:lvl w:ilvl="0">
      <w:start w:val="1"/>
      <w:numFmt w:val="lowerLetter"/>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220" w:hanging="360"/>
      </w:pPr>
      <w:rPr>
        <w:rFonts w:hint="default"/>
        <w:lang w:val="en-US" w:eastAsia="en-US" w:bidi="ar-SA"/>
      </w:rPr>
    </w:lvl>
    <w:lvl w:ilvl="2">
      <w:numFmt w:val="bullet"/>
      <w:lvlText w:val="•"/>
      <w:lvlJc w:val="left"/>
      <w:pPr>
        <w:ind w:left="3161" w:hanging="360"/>
      </w:pPr>
      <w:rPr>
        <w:rFonts w:hint="default"/>
        <w:lang w:val="en-US" w:eastAsia="en-US" w:bidi="ar-SA"/>
      </w:rPr>
    </w:lvl>
    <w:lvl w:ilvl="3">
      <w:numFmt w:val="bullet"/>
      <w:lvlText w:val="•"/>
      <w:lvlJc w:val="left"/>
      <w:pPr>
        <w:ind w:left="4101" w:hanging="360"/>
      </w:pPr>
      <w:rPr>
        <w:rFonts w:hint="default"/>
        <w:lang w:val="en-US" w:eastAsia="en-US" w:bidi="ar-SA"/>
      </w:rPr>
    </w:lvl>
    <w:lvl w:ilvl="4">
      <w:numFmt w:val="bullet"/>
      <w:lvlText w:val="•"/>
      <w:lvlJc w:val="left"/>
      <w:pPr>
        <w:ind w:left="5042" w:hanging="360"/>
      </w:pPr>
      <w:rPr>
        <w:rFonts w:hint="default"/>
        <w:lang w:val="en-US" w:eastAsia="en-US" w:bidi="ar-SA"/>
      </w:rPr>
    </w:lvl>
    <w:lvl w:ilvl="5">
      <w:numFmt w:val="bullet"/>
      <w:lvlText w:val="•"/>
      <w:lvlJc w:val="left"/>
      <w:pPr>
        <w:ind w:left="5983" w:hanging="360"/>
      </w:pPr>
      <w:rPr>
        <w:rFonts w:hint="default"/>
        <w:lang w:val="en-US" w:eastAsia="en-US" w:bidi="ar-SA"/>
      </w:rPr>
    </w:lvl>
    <w:lvl w:ilvl="6">
      <w:numFmt w:val="bullet"/>
      <w:lvlText w:val="•"/>
      <w:lvlJc w:val="left"/>
      <w:pPr>
        <w:ind w:left="6923" w:hanging="360"/>
      </w:pPr>
      <w:rPr>
        <w:rFonts w:hint="default"/>
        <w:lang w:val="en-US" w:eastAsia="en-US" w:bidi="ar-SA"/>
      </w:rPr>
    </w:lvl>
    <w:lvl w:ilvl="7">
      <w:numFmt w:val="bullet"/>
      <w:lvlText w:val="•"/>
      <w:lvlJc w:val="left"/>
      <w:pPr>
        <w:ind w:left="7864" w:hanging="360"/>
      </w:pPr>
      <w:rPr>
        <w:rFonts w:hint="default"/>
        <w:lang w:val="en-US" w:eastAsia="en-US" w:bidi="ar-SA"/>
      </w:rPr>
    </w:lvl>
    <w:lvl w:ilvl="8">
      <w:numFmt w:val="bullet"/>
      <w:lvlText w:val="•"/>
      <w:lvlJc w:val="left"/>
      <w:pPr>
        <w:ind w:left="8805" w:hanging="360"/>
      </w:pPr>
      <w:rPr>
        <w:rFonts w:hint="default"/>
        <w:lang w:val="en-US" w:eastAsia="en-US" w:bidi="ar-SA"/>
      </w:rPr>
    </w:lvl>
  </w:abstractNum>
  <w:abstractNum w:abstractNumId="8" w15:restartNumberingAfterBreak="0">
    <w:nsid w:val="1B0B208F"/>
    <w:multiLevelType w:val="multilevel"/>
    <w:tmpl w:val="1B0B208F"/>
    <w:lvl w:ilvl="0">
      <w:start w:val="1"/>
      <w:numFmt w:val="lowerLetter"/>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220" w:hanging="360"/>
      </w:pPr>
      <w:rPr>
        <w:rFonts w:hint="default"/>
        <w:lang w:val="en-US" w:eastAsia="en-US" w:bidi="ar-SA"/>
      </w:rPr>
    </w:lvl>
    <w:lvl w:ilvl="2">
      <w:numFmt w:val="bullet"/>
      <w:lvlText w:val="•"/>
      <w:lvlJc w:val="left"/>
      <w:pPr>
        <w:ind w:left="3161" w:hanging="360"/>
      </w:pPr>
      <w:rPr>
        <w:rFonts w:hint="default"/>
        <w:lang w:val="en-US" w:eastAsia="en-US" w:bidi="ar-SA"/>
      </w:rPr>
    </w:lvl>
    <w:lvl w:ilvl="3">
      <w:numFmt w:val="bullet"/>
      <w:lvlText w:val="•"/>
      <w:lvlJc w:val="left"/>
      <w:pPr>
        <w:ind w:left="4101" w:hanging="360"/>
      </w:pPr>
      <w:rPr>
        <w:rFonts w:hint="default"/>
        <w:lang w:val="en-US" w:eastAsia="en-US" w:bidi="ar-SA"/>
      </w:rPr>
    </w:lvl>
    <w:lvl w:ilvl="4">
      <w:numFmt w:val="bullet"/>
      <w:lvlText w:val="•"/>
      <w:lvlJc w:val="left"/>
      <w:pPr>
        <w:ind w:left="5042" w:hanging="360"/>
      </w:pPr>
      <w:rPr>
        <w:rFonts w:hint="default"/>
        <w:lang w:val="en-US" w:eastAsia="en-US" w:bidi="ar-SA"/>
      </w:rPr>
    </w:lvl>
    <w:lvl w:ilvl="5">
      <w:numFmt w:val="bullet"/>
      <w:lvlText w:val="•"/>
      <w:lvlJc w:val="left"/>
      <w:pPr>
        <w:ind w:left="5983" w:hanging="360"/>
      </w:pPr>
      <w:rPr>
        <w:rFonts w:hint="default"/>
        <w:lang w:val="en-US" w:eastAsia="en-US" w:bidi="ar-SA"/>
      </w:rPr>
    </w:lvl>
    <w:lvl w:ilvl="6">
      <w:numFmt w:val="bullet"/>
      <w:lvlText w:val="•"/>
      <w:lvlJc w:val="left"/>
      <w:pPr>
        <w:ind w:left="6923" w:hanging="360"/>
      </w:pPr>
      <w:rPr>
        <w:rFonts w:hint="default"/>
        <w:lang w:val="en-US" w:eastAsia="en-US" w:bidi="ar-SA"/>
      </w:rPr>
    </w:lvl>
    <w:lvl w:ilvl="7">
      <w:numFmt w:val="bullet"/>
      <w:lvlText w:val="•"/>
      <w:lvlJc w:val="left"/>
      <w:pPr>
        <w:ind w:left="7864" w:hanging="360"/>
      </w:pPr>
      <w:rPr>
        <w:rFonts w:hint="default"/>
        <w:lang w:val="en-US" w:eastAsia="en-US" w:bidi="ar-SA"/>
      </w:rPr>
    </w:lvl>
    <w:lvl w:ilvl="8">
      <w:numFmt w:val="bullet"/>
      <w:lvlText w:val="•"/>
      <w:lvlJc w:val="left"/>
      <w:pPr>
        <w:ind w:left="8805" w:hanging="360"/>
      </w:pPr>
      <w:rPr>
        <w:rFonts w:hint="default"/>
        <w:lang w:val="en-US" w:eastAsia="en-US" w:bidi="ar-SA"/>
      </w:rPr>
    </w:lvl>
  </w:abstractNum>
  <w:abstractNum w:abstractNumId="9" w15:restartNumberingAfterBreak="0">
    <w:nsid w:val="22DD3A69"/>
    <w:multiLevelType w:val="multilevel"/>
    <w:tmpl w:val="F38A8024"/>
    <w:lvl w:ilvl="0">
      <w:start w:val="3"/>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E855B8"/>
    <w:multiLevelType w:val="multilevel"/>
    <w:tmpl w:val="85DE1F4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545CF5"/>
    <w:multiLevelType w:val="multilevel"/>
    <w:tmpl w:val="D6D8AD9C"/>
    <w:lvl w:ilvl="0">
      <w:start w:val="2"/>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8A760B"/>
    <w:multiLevelType w:val="multilevel"/>
    <w:tmpl w:val="3648D958"/>
    <w:lvl w:ilvl="0">
      <w:start w:val="3"/>
      <w:numFmt w:val="decimal"/>
      <w:lvlText w:val="%1"/>
      <w:lvlJc w:val="left"/>
      <w:pPr>
        <w:ind w:left="615" w:hanging="615"/>
      </w:pPr>
      <w:rPr>
        <w:rFonts w:hint="default"/>
      </w:rPr>
    </w:lvl>
    <w:lvl w:ilvl="1">
      <w:start w:val="5"/>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A503CE"/>
    <w:multiLevelType w:val="hybridMultilevel"/>
    <w:tmpl w:val="52AAB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84CDC"/>
    <w:multiLevelType w:val="hybridMultilevel"/>
    <w:tmpl w:val="772C5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F707B"/>
    <w:multiLevelType w:val="hybridMultilevel"/>
    <w:tmpl w:val="000407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3A31"/>
    <w:multiLevelType w:val="multilevel"/>
    <w:tmpl w:val="0964AA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257CC3"/>
    <w:multiLevelType w:val="multilevel"/>
    <w:tmpl w:val="32257CC3"/>
    <w:lvl w:ilvl="0">
      <w:start w:val="1"/>
      <w:numFmt w:val="lowerLetter"/>
      <w:lvlText w:val="%1)"/>
      <w:lvlJc w:val="left"/>
      <w:pPr>
        <w:ind w:left="1371" w:hanging="360"/>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310" w:hanging="360"/>
      </w:pPr>
      <w:rPr>
        <w:rFonts w:hint="default"/>
        <w:lang w:val="en-US" w:eastAsia="en-US" w:bidi="ar-SA"/>
      </w:rPr>
    </w:lvl>
    <w:lvl w:ilvl="2">
      <w:numFmt w:val="bullet"/>
      <w:lvlText w:val="•"/>
      <w:lvlJc w:val="left"/>
      <w:pPr>
        <w:ind w:left="3241" w:hanging="360"/>
      </w:pPr>
      <w:rPr>
        <w:rFonts w:hint="default"/>
        <w:lang w:val="en-US" w:eastAsia="en-US" w:bidi="ar-SA"/>
      </w:rPr>
    </w:lvl>
    <w:lvl w:ilvl="3">
      <w:numFmt w:val="bullet"/>
      <w:lvlText w:val="•"/>
      <w:lvlJc w:val="left"/>
      <w:pPr>
        <w:ind w:left="4171" w:hanging="360"/>
      </w:pPr>
      <w:rPr>
        <w:rFonts w:hint="default"/>
        <w:lang w:val="en-US" w:eastAsia="en-US" w:bidi="ar-SA"/>
      </w:rPr>
    </w:lvl>
    <w:lvl w:ilvl="4">
      <w:numFmt w:val="bullet"/>
      <w:lvlText w:val="•"/>
      <w:lvlJc w:val="left"/>
      <w:pPr>
        <w:ind w:left="5102" w:hanging="360"/>
      </w:pPr>
      <w:rPr>
        <w:rFonts w:hint="default"/>
        <w:lang w:val="en-US" w:eastAsia="en-US" w:bidi="ar-SA"/>
      </w:rPr>
    </w:lvl>
    <w:lvl w:ilvl="5">
      <w:numFmt w:val="bullet"/>
      <w:lvlText w:val="•"/>
      <w:lvlJc w:val="left"/>
      <w:pPr>
        <w:ind w:left="6033" w:hanging="360"/>
      </w:pPr>
      <w:rPr>
        <w:rFonts w:hint="default"/>
        <w:lang w:val="en-US" w:eastAsia="en-US" w:bidi="ar-SA"/>
      </w:rPr>
    </w:lvl>
    <w:lvl w:ilvl="6">
      <w:numFmt w:val="bullet"/>
      <w:lvlText w:val="•"/>
      <w:lvlJc w:val="left"/>
      <w:pPr>
        <w:ind w:left="6963" w:hanging="360"/>
      </w:pPr>
      <w:rPr>
        <w:rFonts w:hint="default"/>
        <w:lang w:val="en-US" w:eastAsia="en-US" w:bidi="ar-SA"/>
      </w:rPr>
    </w:lvl>
    <w:lvl w:ilvl="7">
      <w:numFmt w:val="bullet"/>
      <w:lvlText w:val="•"/>
      <w:lvlJc w:val="left"/>
      <w:pPr>
        <w:ind w:left="7894" w:hanging="360"/>
      </w:pPr>
      <w:rPr>
        <w:rFonts w:hint="default"/>
        <w:lang w:val="en-US" w:eastAsia="en-US" w:bidi="ar-SA"/>
      </w:rPr>
    </w:lvl>
    <w:lvl w:ilvl="8">
      <w:numFmt w:val="bullet"/>
      <w:lvlText w:val="•"/>
      <w:lvlJc w:val="left"/>
      <w:pPr>
        <w:ind w:left="8825" w:hanging="360"/>
      </w:pPr>
      <w:rPr>
        <w:rFonts w:hint="default"/>
        <w:lang w:val="en-US" w:eastAsia="en-US" w:bidi="ar-SA"/>
      </w:rPr>
    </w:lvl>
  </w:abstractNum>
  <w:abstractNum w:abstractNumId="18" w15:restartNumberingAfterBreak="0">
    <w:nsid w:val="34C766C1"/>
    <w:multiLevelType w:val="hybridMultilevel"/>
    <w:tmpl w:val="A8A8E2C4"/>
    <w:lvl w:ilvl="0" w:tplc="2ABCD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E3ACC"/>
    <w:multiLevelType w:val="multilevel"/>
    <w:tmpl w:val="404E3ACC"/>
    <w:lvl w:ilvl="0">
      <w:start w:val="1"/>
      <w:numFmt w:val="lowerLetter"/>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220" w:hanging="360"/>
      </w:pPr>
      <w:rPr>
        <w:rFonts w:hint="default"/>
        <w:lang w:val="en-US" w:eastAsia="en-US" w:bidi="ar-SA"/>
      </w:rPr>
    </w:lvl>
    <w:lvl w:ilvl="2">
      <w:numFmt w:val="bullet"/>
      <w:lvlText w:val="•"/>
      <w:lvlJc w:val="left"/>
      <w:pPr>
        <w:ind w:left="3161" w:hanging="360"/>
      </w:pPr>
      <w:rPr>
        <w:rFonts w:hint="default"/>
        <w:lang w:val="en-US" w:eastAsia="en-US" w:bidi="ar-SA"/>
      </w:rPr>
    </w:lvl>
    <w:lvl w:ilvl="3">
      <w:numFmt w:val="bullet"/>
      <w:lvlText w:val="•"/>
      <w:lvlJc w:val="left"/>
      <w:pPr>
        <w:ind w:left="4101" w:hanging="360"/>
      </w:pPr>
      <w:rPr>
        <w:rFonts w:hint="default"/>
        <w:lang w:val="en-US" w:eastAsia="en-US" w:bidi="ar-SA"/>
      </w:rPr>
    </w:lvl>
    <w:lvl w:ilvl="4">
      <w:numFmt w:val="bullet"/>
      <w:lvlText w:val="•"/>
      <w:lvlJc w:val="left"/>
      <w:pPr>
        <w:ind w:left="5042" w:hanging="360"/>
      </w:pPr>
      <w:rPr>
        <w:rFonts w:hint="default"/>
        <w:lang w:val="en-US" w:eastAsia="en-US" w:bidi="ar-SA"/>
      </w:rPr>
    </w:lvl>
    <w:lvl w:ilvl="5">
      <w:numFmt w:val="bullet"/>
      <w:lvlText w:val="•"/>
      <w:lvlJc w:val="left"/>
      <w:pPr>
        <w:ind w:left="5983" w:hanging="360"/>
      </w:pPr>
      <w:rPr>
        <w:rFonts w:hint="default"/>
        <w:lang w:val="en-US" w:eastAsia="en-US" w:bidi="ar-SA"/>
      </w:rPr>
    </w:lvl>
    <w:lvl w:ilvl="6">
      <w:numFmt w:val="bullet"/>
      <w:lvlText w:val="•"/>
      <w:lvlJc w:val="left"/>
      <w:pPr>
        <w:ind w:left="6923" w:hanging="360"/>
      </w:pPr>
      <w:rPr>
        <w:rFonts w:hint="default"/>
        <w:lang w:val="en-US" w:eastAsia="en-US" w:bidi="ar-SA"/>
      </w:rPr>
    </w:lvl>
    <w:lvl w:ilvl="7">
      <w:numFmt w:val="bullet"/>
      <w:lvlText w:val="•"/>
      <w:lvlJc w:val="left"/>
      <w:pPr>
        <w:ind w:left="7864" w:hanging="360"/>
      </w:pPr>
      <w:rPr>
        <w:rFonts w:hint="default"/>
        <w:lang w:val="en-US" w:eastAsia="en-US" w:bidi="ar-SA"/>
      </w:rPr>
    </w:lvl>
    <w:lvl w:ilvl="8">
      <w:numFmt w:val="bullet"/>
      <w:lvlText w:val="•"/>
      <w:lvlJc w:val="left"/>
      <w:pPr>
        <w:ind w:left="8805" w:hanging="360"/>
      </w:pPr>
      <w:rPr>
        <w:rFonts w:hint="default"/>
        <w:lang w:val="en-US" w:eastAsia="en-US" w:bidi="ar-SA"/>
      </w:rPr>
    </w:lvl>
  </w:abstractNum>
  <w:abstractNum w:abstractNumId="20" w15:restartNumberingAfterBreak="0">
    <w:nsid w:val="455D3CF3"/>
    <w:multiLevelType w:val="multilevel"/>
    <w:tmpl w:val="FF7E2D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5E94657"/>
    <w:multiLevelType w:val="multilevel"/>
    <w:tmpl w:val="45E94657"/>
    <w:lvl w:ilvl="0">
      <w:start w:val="1"/>
      <w:numFmt w:val="lowerLetter"/>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220" w:hanging="360"/>
      </w:pPr>
      <w:rPr>
        <w:rFonts w:hint="default"/>
        <w:lang w:val="en-US" w:eastAsia="en-US" w:bidi="ar-SA"/>
      </w:rPr>
    </w:lvl>
    <w:lvl w:ilvl="2">
      <w:numFmt w:val="bullet"/>
      <w:lvlText w:val="•"/>
      <w:lvlJc w:val="left"/>
      <w:pPr>
        <w:ind w:left="3161" w:hanging="360"/>
      </w:pPr>
      <w:rPr>
        <w:rFonts w:hint="default"/>
        <w:lang w:val="en-US" w:eastAsia="en-US" w:bidi="ar-SA"/>
      </w:rPr>
    </w:lvl>
    <w:lvl w:ilvl="3">
      <w:numFmt w:val="bullet"/>
      <w:lvlText w:val="•"/>
      <w:lvlJc w:val="left"/>
      <w:pPr>
        <w:ind w:left="4101" w:hanging="360"/>
      </w:pPr>
      <w:rPr>
        <w:rFonts w:hint="default"/>
        <w:lang w:val="en-US" w:eastAsia="en-US" w:bidi="ar-SA"/>
      </w:rPr>
    </w:lvl>
    <w:lvl w:ilvl="4">
      <w:numFmt w:val="bullet"/>
      <w:lvlText w:val="•"/>
      <w:lvlJc w:val="left"/>
      <w:pPr>
        <w:ind w:left="5042" w:hanging="360"/>
      </w:pPr>
      <w:rPr>
        <w:rFonts w:hint="default"/>
        <w:lang w:val="en-US" w:eastAsia="en-US" w:bidi="ar-SA"/>
      </w:rPr>
    </w:lvl>
    <w:lvl w:ilvl="5">
      <w:numFmt w:val="bullet"/>
      <w:lvlText w:val="•"/>
      <w:lvlJc w:val="left"/>
      <w:pPr>
        <w:ind w:left="5983" w:hanging="360"/>
      </w:pPr>
      <w:rPr>
        <w:rFonts w:hint="default"/>
        <w:lang w:val="en-US" w:eastAsia="en-US" w:bidi="ar-SA"/>
      </w:rPr>
    </w:lvl>
    <w:lvl w:ilvl="6">
      <w:numFmt w:val="bullet"/>
      <w:lvlText w:val="•"/>
      <w:lvlJc w:val="left"/>
      <w:pPr>
        <w:ind w:left="6923" w:hanging="360"/>
      </w:pPr>
      <w:rPr>
        <w:rFonts w:hint="default"/>
        <w:lang w:val="en-US" w:eastAsia="en-US" w:bidi="ar-SA"/>
      </w:rPr>
    </w:lvl>
    <w:lvl w:ilvl="7">
      <w:numFmt w:val="bullet"/>
      <w:lvlText w:val="•"/>
      <w:lvlJc w:val="left"/>
      <w:pPr>
        <w:ind w:left="7864" w:hanging="360"/>
      </w:pPr>
      <w:rPr>
        <w:rFonts w:hint="default"/>
        <w:lang w:val="en-US" w:eastAsia="en-US" w:bidi="ar-SA"/>
      </w:rPr>
    </w:lvl>
    <w:lvl w:ilvl="8">
      <w:numFmt w:val="bullet"/>
      <w:lvlText w:val="•"/>
      <w:lvlJc w:val="left"/>
      <w:pPr>
        <w:ind w:left="8805" w:hanging="360"/>
      </w:pPr>
      <w:rPr>
        <w:rFonts w:hint="default"/>
        <w:lang w:val="en-US" w:eastAsia="en-US" w:bidi="ar-SA"/>
      </w:rPr>
    </w:lvl>
  </w:abstractNum>
  <w:abstractNum w:abstractNumId="22" w15:restartNumberingAfterBreak="0">
    <w:nsid w:val="485E0D32"/>
    <w:multiLevelType w:val="hybridMultilevel"/>
    <w:tmpl w:val="C342330E"/>
    <w:lvl w:ilvl="0" w:tplc="1DD02B94">
      <w:start w:val="1"/>
      <w:numFmt w:val="upperRoman"/>
      <w:pStyle w:val="Heading3"/>
      <w:lvlText w:val="%1."/>
      <w:lvlJc w:val="left"/>
      <w:pPr>
        <w:ind w:left="810" w:hanging="72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852F20"/>
    <w:multiLevelType w:val="multilevel"/>
    <w:tmpl w:val="3648D958"/>
    <w:lvl w:ilvl="0">
      <w:start w:val="3"/>
      <w:numFmt w:val="decimal"/>
      <w:lvlText w:val="%1"/>
      <w:lvlJc w:val="left"/>
      <w:pPr>
        <w:ind w:left="615" w:hanging="615"/>
      </w:pPr>
      <w:rPr>
        <w:rFonts w:hint="default"/>
      </w:rPr>
    </w:lvl>
    <w:lvl w:ilvl="1">
      <w:start w:val="5"/>
      <w:numFmt w:val="decimal"/>
      <w:lvlText w:val="%1.%2"/>
      <w:lvlJc w:val="left"/>
      <w:pPr>
        <w:ind w:left="615" w:hanging="61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5A56719"/>
    <w:multiLevelType w:val="multilevel"/>
    <w:tmpl w:val="55A56719"/>
    <w:lvl w:ilvl="0">
      <w:start w:val="1"/>
      <w:numFmt w:val="lowerLetter"/>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220" w:hanging="360"/>
      </w:pPr>
      <w:rPr>
        <w:rFonts w:hint="default"/>
        <w:lang w:val="en-US" w:eastAsia="en-US" w:bidi="ar-SA"/>
      </w:rPr>
    </w:lvl>
    <w:lvl w:ilvl="2">
      <w:numFmt w:val="bullet"/>
      <w:lvlText w:val="•"/>
      <w:lvlJc w:val="left"/>
      <w:pPr>
        <w:ind w:left="3161" w:hanging="360"/>
      </w:pPr>
      <w:rPr>
        <w:rFonts w:hint="default"/>
        <w:lang w:val="en-US" w:eastAsia="en-US" w:bidi="ar-SA"/>
      </w:rPr>
    </w:lvl>
    <w:lvl w:ilvl="3">
      <w:numFmt w:val="bullet"/>
      <w:lvlText w:val="•"/>
      <w:lvlJc w:val="left"/>
      <w:pPr>
        <w:ind w:left="4101" w:hanging="360"/>
      </w:pPr>
      <w:rPr>
        <w:rFonts w:hint="default"/>
        <w:lang w:val="en-US" w:eastAsia="en-US" w:bidi="ar-SA"/>
      </w:rPr>
    </w:lvl>
    <w:lvl w:ilvl="4">
      <w:numFmt w:val="bullet"/>
      <w:lvlText w:val="•"/>
      <w:lvlJc w:val="left"/>
      <w:pPr>
        <w:ind w:left="5042" w:hanging="360"/>
      </w:pPr>
      <w:rPr>
        <w:rFonts w:hint="default"/>
        <w:lang w:val="en-US" w:eastAsia="en-US" w:bidi="ar-SA"/>
      </w:rPr>
    </w:lvl>
    <w:lvl w:ilvl="5">
      <w:numFmt w:val="bullet"/>
      <w:lvlText w:val="•"/>
      <w:lvlJc w:val="left"/>
      <w:pPr>
        <w:ind w:left="5983" w:hanging="360"/>
      </w:pPr>
      <w:rPr>
        <w:rFonts w:hint="default"/>
        <w:lang w:val="en-US" w:eastAsia="en-US" w:bidi="ar-SA"/>
      </w:rPr>
    </w:lvl>
    <w:lvl w:ilvl="6">
      <w:numFmt w:val="bullet"/>
      <w:lvlText w:val="•"/>
      <w:lvlJc w:val="left"/>
      <w:pPr>
        <w:ind w:left="6923" w:hanging="360"/>
      </w:pPr>
      <w:rPr>
        <w:rFonts w:hint="default"/>
        <w:lang w:val="en-US" w:eastAsia="en-US" w:bidi="ar-SA"/>
      </w:rPr>
    </w:lvl>
    <w:lvl w:ilvl="7">
      <w:numFmt w:val="bullet"/>
      <w:lvlText w:val="•"/>
      <w:lvlJc w:val="left"/>
      <w:pPr>
        <w:ind w:left="7864" w:hanging="360"/>
      </w:pPr>
      <w:rPr>
        <w:rFonts w:hint="default"/>
        <w:lang w:val="en-US" w:eastAsia="en-US" w:bidi="ar-SA"/>
      </w:rPr>
    </w:lvl>
    <w:lvl w:ilvl="8">
      <w:numFmt w:val="bullet"/>
      <w:lvlText w:val="•"/>
      <w:lvlJc w:val="left"/>
      <w:pPr>
        <w:ind w:left="8805" w:hanging="360"/>
      </w:pPr>
      <w:rPr>
        <w:rFonts w:hint="default"/>
        <w:lang w:val="en-US" w:eastAsia="en-US" w:bidi="ar-SA"/>
      </w:rPr>
    </w:lvl>
  </w:abstractNum>
  <w:abstractNum w:abstractNumId="25" w15:restartNumberingAfterBreak="0">
    <w:nsid w:val="5954359D"/>
    <w:multiLevelType w:val="multilevel"/>
    <w:tmpl w:val="5954359D"/>
    <w:lvl w:ilvl="0">
      <w:start w:val="1"/>
      <w:numFmt w:val="lowerLetter"/>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220" w:hanging="360"/>
      </w:pPr>
      <w:rPr>
        <w:rFonts w:hint="default"/>
        <w:lang w:val="en-US" w:eastAsia="en-US" w:bidi="ar-SA"/>
      </w:rPr>
    </w:lvl>
    <w:lvl w:ilvl="2">
      <w:numFmt w:val="bullet"/>
      <w:lvlText w:val="•"/>
      <w:lvlJc w:val="left"/>
      <w:pPr>
        <w:ind w:left="3161" w:hanging="360"/>
      </w:pPr>
      <w:rPr>
        <w:rFonts w:hint="default"/>
        <w:lang w:val="en-US" w:eastAsia="en-US" w:bidi="ar-SA"/>
      </w:rPr>
    </w:lvl>
    <w:lvl w:ilvl="3">
      <w:numFmt w:val="bullet"/>
      <w:lvlText w:val="•"/>
      <w:lvlJc w:val="left"/>
      <w:pPr>
        <w:ind w:left="4101" w:hanging="360"/>
      </w:pPr>
      <w:rPr>
        <w:rFonts w:hint="default"/>
        <w:lang w:val="en-US" w:eastAsia="en-US" w:bidi="ar-SA"/>
      </w:rPr>
    </w:lvl>
    <w:lvl w:ilvl="4">
      <w:numFmt w:val="bullet"/>
      <w:lvlText w:val="•"/>
      <w:lvlJc w:val="left"/>
      <w:pPr>
        <w:ind w:left="5042" w:hanging="360"/>
      </w:pPr>
      <w:rPr>
        <w:rFonts w:hint="default"/>
        <w:lang w:val="en-US" w:eastAsia="en-US" w:bidi="ar-SA"/>
      </w:rPr>
    </w:lvl>
    <w:lvl w:ilvl="5">
      <w:numFmt w:val="bullet"/>
      <w:lvlText w:val="•"/>
      <w:lvlJc w:val="left"/>
      <w:pPr>
        <w:ind w:left="5983" w:hanging="360"/>
      </w:pPr>
      <w:rPr>
        <w:rFonts w:hint="default"/>
        <w:lang w:val="en-US" w:eastAsia="en-US" w:bidi="ar-SA"/>
      </w:rPr>
    </w:lvl>
    <w:lvl w:ilvl="6">
      <w:numFmt w:val="bullet"/>
      <w:lvlText w:val="•"/>
      <w:lvlJc w:val="left"/>
      <w:pPr>
        <w:ind w:left="6923" w:hanging="360"/>
      </w:pPr>
      <w:rPr>
        <w:rFonts w:hint="default"/>
        <w:lang w:val="en-US" w:eastAsia="en-US" w:bidi="ar-SA"/>
      </w:rPr>
    </w:lvl>
    <w:lvl w:ilvl="7">
      <w:numFmt w:val="bullet"/>
      <w:lvlText w:val="•"/>
      <w:lvlJc w:val="left"/>
      <w:pPr>
        <w:ind w:left="7864" w:hanging="360"/>
      </w:pPr>
      <w:rPr>
        <w:rFonts w:hint="default"/>
        <w:lang w:val="en-US" w:eastAsia="en-US" w:bidi="ar-SA"/>
      </w:rPr>
    </w:lvl>
    <w:lvl w:ilvl="8">
      <w:numFmt w:val="bullet"/>
      <w:lvlText w:val="•"/>
      <w:lvlJc w:val="left"/>
      <w:pPr>
        <w:ind w:left="8805" w:hanging="360"/>
      </w:pPr>
      <w:rPr>
        <w:rFonts w:hint="default"/>
        <w:lang w:val="en-US" w:eastAsia="en-US" w:bidi="ar-SA"/>
      </w:rPr>
    </w:lvl>
  </w:abstractNum>
  <w:abstractNum w:abstractNumId="26" w15:restartNumberingAfterBreak="0">
    <w:nsid w:val="5D9565FC"/>
    <w:multiLevelType w:val="multilevel"/>
    <w:tmpl w:val="5D9565FC"/>
    <w:lvl w:ilvl="0">
      <w:start w:val="1"/>
      <w:numFmt w:val="lowerLetter"/>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220" w:hanging="360"/>
      </w:pPr>
      <w:rPr>
        <w:rFonts w:hint="default"/>
        <w:lang w:val="en-US" w:eastAsia="en-US" w:bidi="ar-SA"/>
      </w:rPr>
    </w:lvl>
    <w:lvl w:ilvl="2">
      <w:numFmt w:val="bullet"/>
      <w:lvlText w:val="•"/>
      <w:lvlJc w:val="left"/>
      <w:pPr>
        <w:ind w:left="3161" w:hanging="360"/>
      </w:pPr>
      <w:rPr>
        <w:rFonts w:hint="default"/>
        <w:lang w:val="en-US" w:eastAsia="en-US" w:bidi="ar-SA"/>
      </w:rPr>
    </w:lvl>
    <w:lvl w:ilvl="3">
      <w:numFmt w:val="bullet"/>
      <w:lvlText w:val="•"/>
      <w:lvlJc w:val="left"/>
      <w:pPr>
        <w:ind w:left="4101" w:hanging="360"/>
      </w:pPr>
      <w:rPr>
        <w:rFonts w:hint="default"/>
        <w:lang w:val="en-US" w:eastAsia="en-US" w:bidi="ar-SA"/>
      </w:rPr>
    </w:lvl>
    <w:lvl w:ilvl="4">
      <w:numFmt w:val="bullet"/>
      <w:lvlText w:val="•"/>
      <w:lvlJc w:val="left"/>
      <w:pPr>
        <w:ind w:left="5042" w:hanging="360"/>
      </w:pPr>
      <w:rPr>
        <w:rFonts w:hint="default"/>
        <w:lang w:val="en-US" w:eastAsia="en-US" w:bidi="ar-SA"/>
      </w:rPr>
    </w:lvl>
    <w:lvl w:ilvl="5">
      <w:numFmt w:val="bullet"/>
      <w:lvlText w:val="•"/>
      <w:lvlJc w:val="left"/>
      <w:pPr>
        <w:ind w:left="5983" w:hanging="360"/>
      </w:pPr>
      <w:rPr>
        <w:rFonts w:hint="default"/>
        <w:lang w:val="en-US" w:eastAsia="en-US" w:bidi="ar-SA"/>
      </w:rPr>
    </w:lvl>
    <w:lvl w:ilvl="6">
      <w:numFmt w:val="bullet"/>
      <w:lvlText w:val="•"/>
      <w:lvlJc w:val="left"/>
      <w:pPr>
        <w:ind w:left="6923" w:hanging="360"/>
      </w:pPr>
      <w:rPr>
        <w:rFonts w:hint="default"/>
        <w:lang w:val="en-US" w:eastAsia="en-US" w:bidi="ar-SA"/>
      </w:rPr>
    </w:lvl>
    <w:lvl w:ilvl="7">
      <w:numFmt w:val="bullet"/>
      <w:lvlText w:val="•"/>
      <w:lvlJc w:val="left"/>
      <w:pPr>
        <w:ind w:left="7864" w:hanging="360"/>
      </w:pPr>
      <w:rPr>
        <w:rFonts w:hint="default"/>
        <w:lang w:val="en-US" w:eastAsia="en-US" w:bidi="ar-SA"/>
      </w:rPr>
    </w:lvl>
    <w:lvl w:ilvl="8">
      <w:numFmt w:val="bullet"/>
      <w:lvlText w:val="•"/>
      <w:lvlJc w:val="left"/>
      <w:pPr>
        <w:ind w:left="8805" w:hanging="360"/>
      </w:pPr>
      <w:rPr>
        <w:rFonts w:hint="default"/>
        <w:lang w:val="en-US" w:eastAsia="en-US" w:bidi="ar-SA"/>
      </w:rPr>
    </w:lvl>
  </w:abstractNum>
  <w:abstractNum w:abstractNumId="27" w15:restartNumberingAfterBreak="0">
    <w:nsid w:val="6133271C"/>
    <w:multiLevelType w:val="hybridMultilevel"/>
    <w:tmpl w:val="0B58A7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473E"/>
    <w:multiLevelType w:val="multilevel"/>
    <w:tmpl w:val="61F9473E"/>
    <w:lvl w:ilvl="0">
      <w:start w:val="1"/>
      <w:numFmt w:val="lowerLetter"/>
      <w:lvlText w:val="%1)"/>
      <w:lvlJc w:val="left"/>
      <w:pPr>
        <w:ind w:left="1460" w:hanging="360"/>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382" w:hanging="360"/>
      </w:pPr>
      <w:rPr>
        <w:rFonts w:hint="default"/>
        <w:lang w:val="en-US" w:eastAsia="en-US" w:bidi="ar-SA"/>
      </w:rPr>
    </w:lvl>
    <w:lvl w:ilvl="2">
      <w:numFmt w:val="bullet"/>
      <w:lvlText w:val="•"/>
      <w:lvlJc w:val="left"/>
      <w:pPr>
        <w:ind w:left="3305" w:hanging="360"/>
      </w:pPr>
      <w:rPr>
        <w:rFonts w:hint="default"/>
        <w:lang w:val="en-US" w:eastAsia="en-US" w:bidi="ar-SA"/>
      </w:rPr>
    </w:lvl>
    <w:lvl w:ilvl="3">
      <w:numFmt w:val="bullet"/>
      <w:lvlText w:val="•"/>
      <w:lvlJc w:val="left"/>
      <w:pPr>
        <w:ind w:left="4227" w:hanging="360"/>
      </w:pPr>
      <w:rPr>
        <w:rFonts w:hint="default"/>
        <w:lang w:val="en-US" w:eastAsia="en-US" w:bidi="ar-SA"/>
      </w:rPr>
    </w:lvl>
    <w:lvl w:ilvl="4">
      <w:numFmt w:val="bullet"/>
      <w:lvlText w:val="•"/>
      <w:lvlJc w:val="left"/>
      <w:pPr>
        <w:ind w:left="5150" w:hanging="360"/>
      </w:pPr>
      <w:rPr>
        <w:rFonts w:hint="default"/>
        <w:lang w:val="en-US" w:eastAsia="en-US" w:bidi="ar-SA"/>
      </w:rPr>
    </w:lvl>
    <w:lvl w:ilvl="5">
      <w:numFmt w:val="bullet"/>
      <w:lvlText w:val="•"/>
      <w:lvlJc w:val="left"/>
      <w:pPr>
        <w:ind w:left="6073" w:hanging="360"/>
      </w:pPr>
      <w:rPr>
        <w:rFonts w:hint="default"/>
        <w:lang w:val="en-US" w:eastAsia="en-US" w:bidi="ar-SA"/>
      </w:rPr>
    </w:lvl>
    <w:lvl w:ilvl="6">
      <w:numFmt w:val="bullet"/>
      <w:lvlText w:val="•"/>
      <w:lvlJc w:val="left"/>
      <w:pPr>
        <w:ind w:left="6995" w:hanging="360"/>
      </w:pPr>
      <w:rPr>
        <w:rFonts w:hint="default"/>
        <w:lang w:val="en-US" w:eastAsia="en-US" w:bidi="ar-SA"/>
      </w:rPr>
    </w:lvl>
    <w:lvl w:ilvl="7">
      <w:numFmt w:val="bullet"/>
      <w:lvlText w:val="•"/>
      <w:lvlJc w:val="left"/>
      <w:pPr>
        <w:ind w:left="7918" w:hanging="360"/>
      </w:pPr>
      <w:rPr>
        <w:rFonts w:hint="default"/>
        <w:lang w:val="en-US" w:eastAsia="en-US" w:bidi="ar-SA"/>
      </w:rPr>
    </w:lvl>
    <w:lvl w:ilvl="8">
      <w:numFmt w:val="bullet"/>
      <w:lvlText w:val="•"/>
      <w:lvlJc w:val="left"/>
      <w:pPr>
        <w:ind w:left="8841" w:hanging="360"/>
      </w:pPr>
      <w:rPr>
        <w:rFonts w:hint="default"/>
        <w:lang w:val="en-US" w:eastAsia="en-US" w:bidi="ar-SA"/>
      </w:rPr>
    </w:lvl>
  </w:abstractNum>
  <w:abstractNum w:abstractNumId="29" w15:restartNumberingAfterBreak="0">
    <w:nsid w:val="6DE82CE2"/>
    <w:multiLevelType w:val="multilevel"/>
    <w:tmpl w:val="6DE82CE2"/>
    <w:lvl w:ilvl="0">
      <w:start w:val="1"/>
      <w:numFmt w:val="lowerLetter"/>
      <w:lvlText w:val="%1)"/>
      <w:lvlJc w:val="left"/>
      <w:pPr>
        <w:ind w:left="1280" w:hanging="360"/>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2220" w:hanging="360"/>
      </w:pPr>
      <w:rPr>
        <w:rFonts w:hint="default"/>
        <w:lang w:val="en-US" w:eastAsia="en-US" w:bidi="ar-SA"/>
      </w:rPr>
    </w:lvl>
    <w:lvl w:ilvl="2">
      <w:numFmt w:val="bullet"/>
      <w:lvlText w:val="•"/>
      <w:lvlJc w:val="left"/>
      <w:pPr>
        <w:ind w:left="3161" w:hanging="360"/>
      </w:pPr>
      <w:rPr>
        <w:rFonts w:hint="default"/>
        <w:lang w:val="en-US" w:eastAsia="en-US" w:bidi="ar-SA"/>
      </w:rPr>
    </w:lvl>
    <w:lvl w:ilvl="3">
      <w:numFmt w:val="bullet"/>
      <w:lvlText w:val="•"/>
      <w:lvlJc w:val="left"/>
      <w:pPr>
        <w:ind w:left="4101" w:hanging="360"/>
      </w:pPr>
      <w:rPr>
        <w:rFonts w:hint="default"/>
        <w:lang w:val="en-US" w:eastAsia="en-US" w:bidi="ar-SA"/>
      </w:rPr>
    </w:lvl>
    <w:lvl w:ilvl="4">
      <w:numFmt w:val="bullet"/>
      <w:lvlText w:val="•"/>
      <w:lvlJc w:val="left"/>
      <w:pPr>
        <w:ind w:left="5042" w:hanging="360"/>
      </w:pPr>
      <w:rPr>
        <w:rFonts w:hint="default"/>
        <w:lang w:val="en-US" w:eastAsia="en-US" w:bidi="ar-SA"/>
      </w:rPr>
    </w:lvl>
    <w:lvl w:ilvl="5">
      <w:numFmt w:val="bullet"/>
      <w:lvlText w:val="•"/>
      <w:lvlJc w:val="left"/>
      <w:pPr>
        <w:ind w:left="5983" w:hanging="360"/>
      </w:pPr>
      <w:rPr>
        <w:rFonts w:hint="default"/>
        <w:lang w:val="en-US" w:eastAsia="en-US" w:bidi="ar-SA"/>
      </w:rPr>
    </w:lvl>
    <w:lvl w:ilvl="6">
      <w:numFmt w:val="bullet"/>
      <w:lvlText w:val="•"/>
      <w:lvlJc w:val="left"/>
      <w:pPr>
        <w:ind w:left="6923" w:hanging="360"/>
      </w:pPr>
      <w:rPr>
        <w:rFonts w:hint="default"/>
        <w:lang w:val="en-US" w:eastAsia="en-US" w:bidi="ar-SA"/>
      </w:rPr>
    </w:lvl>
    <w:lvl w:ilvl="7">
      <w:numFmt w:val="bullet"/>
      <w:lvlText w:val="•"/>
      <w:lvlJc w:val="left"/>
      <w:pPr>
        <w:ind w:left="7864" w:hanging="360"/>
      </w:pPr>
      <w:rPr>
        <w:rFonts w:hint="default"/>
        <w:lang w:val="en-US" w:eastAsia="en-US" w:bidi="ar-SA"/>
      </w:rPr>
    </w:lvl>
    <w:lvl w:ilvl="8">
      <w:numFmt w:val="bullet"/>
      <w:lvlText w:val="•"/>
      <w:lvlJc w:val="left"/>
      <w:pPr>
        <w:ind w:left="8805" w:hanging="360"/>
      </w:pPr>
      <w:rPr>
        <w:rFonts w:hint="default"/>
        <w:lang w:val="en-US" w:eastAsia="en-US" w:bidi="ar-SA"/>
      </w:rPr>
    </w:lvl>
  </w:abstractNum>
  <w:abstractNum w:abstractNumId="30" w15:restartNumberingAfterBreak="0">
    <w:nsid w:val="73DC0FE0"/>
    <w:multiLevelType w:val="multilevel"/>
    <w:tmpl w:val="73DC0FE0"/>
    <w:lvl w:ilvl="0">
      <w:start w:val="1"/>
      <w:numFmt w:val="decimal"/>
      <w:lvlText w:val="%1"/>
      <w:lvlJc w:val="left"/>
      <w:pPr>
        <w:ind w:left="360" w:hanging="360"/>
      </w:pPr>
      <w:rPr>
        <w:rFonts w:hint="default"/>
      </w:rPr>
    </w:lvl>
    <w:lvl w:ilvl="1">
      <w:start w:val="1"/>
      <w:numFmt w:val="decimal"/>
      <w:lvlText w:val="%1.%2"/>
      <w:lvlJc w:val="left"/>
      <w:pPr>
        <w:ind w:left="471"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num w:numId="1" w16cid:durableId="938103276">
    <w:abstractNumId w:val="30"/>
  </w:num>
  <w:num w:numId="2" w16cid:durableId="301740448">
    <w:abstractNumId w:val="28"/>
  </w:num>
  <w:num w:numId="3" w16cid:durableId="1753773403">
    <w:abstractNumId w:val="26"/>
  </w:num>
  <w:num w:numId="4" w16cid:durableId="466359153">
    <w:abstractNumId w:val="17"/>
  </w:num>
  <w:num w:numId="5" w16cid:durableId="88965059">
    <w:abstractNumId w:val="3"/>
  </w:num>
  <w:num w:numId="6" w16cid:durableId="1121919492">
    <w:abstractNumId w:val="19"/>
  </w:num>
  <w:num w:numId="7" w16cid:durableId="639846266">
    <w:abstractNumId w:val="24"/>
  </w:num>
  <w:num w:numId="8" w16cid:durableId="1308902997">
    <w:abstractNumId w:val="21"/>
  </w:num>
  <w:num w:numId="9" w16cid:durableId="1147092235">
    <w:abstractNumId w:val="7"/>
  </w:num>
  <w:num w:numId="10" w16cid:durableId="1889756200">
    <w:abstractNumId w:val="4"/>
  </w:num>
  <w:num w:numId="11" w16cid:durableId="1038630442">
    <w:abstractNumId w:val="25"/>
  </w:num>
  <w:num w:numId="12" w16cid:durableId="681977740">
    <w:abstractNumId w:val="29"/>
  </w:num>
  <w:num w:numId="13" w16cid:durableId="1926182460">
    <w:abstractNumId w:val="8"/>
  </w:num>
  <w:num w:numId="14" w16cid:durableId="531845297">
    <w:abstractNumId w:val="1"/>
  </w:num>
  <w:num w:numId="15" w16cid:durableId="1067803230">
    <w:abstractNumId w:val="0"/>
  </w:num>
  <w:num w:numId="16" w16cid:durableId="1605839498">
    <w:abstractNumId w:val="14"/>
  </w:num>
  <w:num w:numId="17" w16cid:durableId="415858339">
    <w:abstractNumId w:val="18"/>
  </w:num>
  <w:num w:numId="18" w16cid:durableId="1556963718">
    <w:abstractNumId w:val="6"/>
  </w:num>
  <w:num w:numId="19" w16cid:durableId="1866602188">
    <w:abstractNumId w:val="2"/>
  </w:num>
  <w:num w:numId="20" w16cid:durableId="659313306">
    <w:abstractNumId w:val="13"/>
  </w:num>
  <w:num w:numId="21" w16cid:durableId="1778215931">
    <w:abstractNumId w:val="27"/>
  </w:num>
  <w:num w:numId="22" w16cid:durableId="2107142842">
    <w:abstractNumId w:val="15"/>
  </w:num>
  <w:num w:numId="23" w16cid:durableId="1982806477">
    <w:abstractNumId w:val="20"/>
  </w:num>
  <w:num w:numId="24" w16cid:durableId="314528620">
    <w:abstractNumId w:val="11"/>
  </w:num>
  <w:num w:numId="25" w16cid:durableId="1927104224">
    <w:abstractNumId w:val="9"/>
  </w:num>
  <w:num w:numId="26" w16cid:durableId="133182969">
    <w:abstractNumId w:val="23"/>
  </w:num>
  <w:num w:numId="27" w16cid:durableId="800541273">
    <w:abstractNumId w:val="12"/>
  </w:num>
  <w:num w:numId="28" w16cid:durableId="581305344">
    <w:abstractNumId w:val="16"/>
  </w:num>
  <w:num w:numId="29" w16cid:durableId="1361904360">
    <w:abstractNumId w:val="5"/>
  </w:num>
  <w:num w:numId="30" w16cid:durableId="1431656742">
    <w:abstractNumId w:val="22"/>
  </w:num>
  <w:num w:numId="31" w16cid:durableId="1719544807">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5DF"/>
    <w:rsid w:val="00031D0B"/>
    <w:rsid w:val="0003210A"/>
    <w:rsid w:val="00061AD4"/>
    <w:rsid w:val="00073D78"/>
    <w:rsid w:val="000A0929"/>
    <w:rsid w:val="000A5BD4"/>
    <w:rsid w:val="000C0EC9"/>
    <w:rsid w:val="000C4130"/>
    <w:rsid w:val="000C5A84"/>
    <w:rsid w:val="000D5559"/>
    <w:rsid w:val="000F2BDE"/>
    <w:rsid w:val="00123C8D"/>
    <w:rsid w:val="00136A21"/>
    <w:rsid w:val="0014019D"/>
    <w:rsid w:val="001566CB"/>
    <w:rsid w:val="00173173"/>
    <w:rsid w:val="001B7E9C"/>
    <w:rsid w:val="001D0904"/>
    <w:rsid w:val="001F2341"/>
    <w:rsid w:val="001F37EB"/>
    <w:rsid w:val="00217657"/>
    <w:rsid w:val="002264B3"/>
    <w:rsid w:val="0023119F"/>
    <w:rsid w:val="00240486"/>
    <w:rsid w:val="0024477D"/>
    <w:rsid w:val="00245C95"/>
    <w:rsid w:val="00251728"/>
    <w:rsid w:val="002539DE"/>
    <w:rsid w:val="00257DC6"/>
    <w:rsid w:val="00262B97"/>
    <w:rsid w:val="00294AE9"/>
    <w:rsid w:val="002A7E4B"/>
    <w:rsid w:val="002E75F6"/>
    <w:rsid w:val="00310282"/>
    <w:rsid w:val="00321DF1"/>
    <w:rsid w:val="0032403D"/>
    <w:rsid w:val="0037226D"/>
    <w:rsid w:val="00382D54"/>
    <w:rsid w:val="003952AB"/>
    <w:rsid w:val="003A59E3"/>
    <w:rsid w:val="003B4F42"/>
    <w:rsid w:val="003B6AB1"/>
    <w:rsid w:val="003E239F"/>
    <w:rsid w:val="003E39BF"/>
    <w:rsid w:val="003F2786"/>
    <w:rsid w:val="003F4781"/>
    <w:rsid w:val="00402FA1"/>
    <w:rsid w:val="0040554C"/>
    <w:rsid w:val="004325A8"/>
    <w:rsid w:val="00447009"/>
    <w:rsid w:val="00452455"/>
    <w:rsid w:val="00477C22"/>
    <w:rsid w:val="004851BE"/>
    <w:rsid w:val="004963E0"/>
    <w:rsid w:val="004D72DF"/>
    <w:rsid w:val="004E0508"/>
    <w:rsid w:val="00503CE1"/>
    <w:rsid w:val="005048B6"/>
    <w:rsid w:val="005163B2"/>
    <w:rsid w:val="00535E5A"/>
    <w:rsid w:val="00556673"/>
    <w:rsid w:val="00582B96"/>
    <w:rsid w:val="005C308E"/>
    <w:rsid w:val="005E33E6"/>
    <w:rsid w:val="006133C2"/>
    <w:rsid w:val="006400CD"/>
    <w:rsid w:val="00646D73"/>
    <w:rsid w:val="00686029"/>
    <w:rsid w:val="00695C26"/>
    <w:rsid w:val="006A0B85"/>
    <w:rsid w:val="006C4D58"/>
    <w:rsid w:val="006D34EA"/>
    <w:rsid w:val="006E4023"/>
    <w:rsid w:val="006E58D3"/>
    <w:rsid w:val="006F134F"/>
    <w:rsid w:val="0071300D"/>
    <w:rsid w:val="00713B6E"/>
    <w:rsid w:val="00713B76"/>
    <w:rsid w:val="00715FB7"/>
    <w:rsid w:val="007172E2"/>
    <w:rsid w:val="00740284"/>
    <w:rsid w:val="007420A8"/>
    <w:rsid w:val="00742B29"/>
    <w:rsid w:val="007431F5"/>
    <w:rsid w:val="007665E3"/>
    <w:rsid w:val="007A3A6A"/>
    <w:rsid w:val="007A5164"/>
    <w:rsid w:val="007D2A03"/>
    <w:rsid w:val="007D2B4F"/>
    <w:rsid w:val="007D63A7"/>
    <w:rsid w:val="007E55FA"/>
    <w:rsid w:val="007E5D5B"/>
    <w:rsid w:val="007F106D"/>
    <w:rsid w:val="007F64AC"/>
    <w:rsid w:val="00813F9B"/>
    <w:rsid w:val="00817A4F"/>
    <w:rsid w:val="00835896"/>
    <w:rsid w:val="00846931"/>
    <w:rsid w:val="008530C8"/>
    <w:rsid w:val="00865413"/>
    <w:rsid w:val="009112A3"/>
    <w:rsid w:val="009414F2"/>
    <w:rsid w:val="0094168E"/>
    <w:rsid w:val="00943402"/>
    <w:rsid w:val="009973D3"/>
    <w:rsid w:val="009B5E93"/>
    <w:rsid w:val="009B7D0C"/>
    <w:rsid w:val="009C59A2"/>
    <w:rsid w:val="009C68BA"/>
    <w:rsid w:val="009E3C59"/>
    <w:rsid w:val="00A14FA5"/>
    <w:rsid w:val="00A218D3"/>
    <w:rsid w:val="00A340D2"/>
    <w:rsid w:val="00A34A4C"/>
    <w:rsid w:val="00A44283"/>
    <w:rsid w:val="00A51E99"/>
    <w:rsid w:val="00A70DC2"/>
    <w:rsid w:val="00A75491"/>
    <w:rsid w:val="00AA3EB5"/>
    <w:rsid w:val="00AD6AE8"/>
    <w:rsid w:val="00AE55B3"/>
    <w:rsid w:val="00AF5EB2"/>
    <w:rsid w:val="00B05DDA"/>
    <w:rsid w:val="00B160B3"/>
    <w:rsid w:val="00B44EDB"/>
    <w:rsid w:val="00B5469A"/>
    <w:rsid w:val="00B56F98"/>
    <w:rsid w:val="00B74C63"/>
    <w:rsid w:val="00BD2CF4"/>
    <w:rsid w:val="00BE5CA4"/>
    <w:rsid w:val="00C0190C"/>
    <w:rsid w:val="00C16849"/>
    <w:rsid w:val="00C213FF"/>
    <w:rsid w:val="00C243C8"/>
    <w:rsid w:val="00C27550"/>
    <w:rsid w:val="00C325EE"/>
    <w:rsid w:val="00C36214"/>
    <w:rsid w:val="00C37685"/>
    <w:rsid w:val="00C441A6"/>
    <w:rsid w:val="00C562E8"/>
    <w:rsid w:val="00C56E44"/>
    <w:rsid w:val="00C57E6A"/>
    <w:rsid w:val="00C67701"/>
    <w:rsid w:val="00C807E6"/>
    <w:rsid w:val="00C92732"/>
    <w:rsid w:val="00C96FCB"/>
    <w:rsid w:val="00CA05DF"/>
    <w:rsid w:val="00CA4243"/>
    <w:rsid w:val="00CD5563"/>
    <w:rsid w:val="00CD774B"/>
    <w:rsid w:val="00D43E35"/>
    <w:rsid w:val="00D4657D"/>
    <w:rsid w:val="00D64373"/>
    <w:rsid w:val="00D672EC"/>
    <w:rsid w:val="00D81031"/>
    <w:rsid w:val="00DA552B"/>
    <w:rsid w:val="00DA6C26"/>
    <w:rsid w:val="00DB1A60"/>
    <w:rsid w:val="00DB5076"/>
    <w:rsid w:val="00DC7A8D"/>
    <w:rsid w:val="00E03BCD"/>
    <w:rsid w:val="00E06FA5"/>
    <w:rsid w:val="00E11D78"/>
    <w:rsid w:val="00E22E24"/>
    <w:rsid w:val="00E44FC2"/>
    <w:rsid w:val="00E609D7"/>
    <w:rsid w:val="00E91453"/>
    <w:rsid w:val="00E91608"/>
    <w:rsid w:val="00EA5F02"/>
    <w:rsid w:val="00EB4D96"/>
    <w:rsid w:val="00EB586A"/>
    <w:rsid w:val="00EC46FC"/>
    <w:rsid w:val="00ED0B22"/>
    <w:rsid w:val="00ED6D30"/>
    <w:rsid w:val="00EE452A"/>
    <w:rsid w:val="00EE56E4"/>
    <w:rsid w:val="00EF2F10"/>
    <w:rsid w:val="00F00695"/>
    <w:rsid w:val="00F03CC5"/>
    <w:rsid w:val="00F04F6F"/>
    <w:rsid w:val="00F16F0E"/>
    <w:rsid w:val="00F42819"/>
    <w:rsid w:val="00F43DDF"/>
    <w:rsid w:val="00F5036F"/>
    <w:rsid w:val="00F6356C"/>
    <w:rsid w:val="00F63A13"/>
    <w:rsid w:val="00F75913"/>
    <w:rsid w:val="00F84441"/>
    <w:rsid w:val="00FB7B3B"/>
    <w:rsid w:val="00FE3B3E"/>
    <w:rsid w:val="01E359D8"/>
    <w:rsid w:val="30663B44"/>
    <w:rsid w:val="5E85179E"/>
    <w:rsid w:val="6EB2699F"/>
    <w:rsid w:val="76151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E37B60A"/>
  <w15:docId w15:val="{A1F667D2-8CEE-4F37-AE8B-B75B7307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w:qFormat/>
    <w:rsid w:val="001F37EB"/>
    <w:pPr>
      <w:spacing w:after="160" w:line="259" w:lineRule="auto"/>
      <w:jc w:val="center"/>
    </w:pPr>
    <w:rPr>
      <w:rFonts w:eastAsiaTheme="minorHAnsi" w:cstheme="minorBidi"/>
      <w:b/>
      <w:sz w:val="28"/>
      <w:szCs w:val="22"/>
    </w:rPr>
  </w:style>
  <w:style w:type="paragraph" w:styleId="Heading1">
    <w:name w:val="heading 1"/>
    <w:basedOn w:val="Normal"/>
    <w:next w:val="Normal"/>
    <w:link w:val="Heading1Char"/>
    <w:uiPriority w:val="9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7EB"/>
    <w:pPr>
      <w:keepNext/>
      <w:keepLines/>
      <w:spacing w:before="40" w:after="0"/>
      <w:jc w:val="left"/>
      <w:outlineLvl w:val="1"/>
    </w:pPr>
    <w:rPr>
      <w:rFonts w:asciiTheme="majorHAnsi" w:eastAsiaTheme="majorEastAsia" w:hAnsiTheme="majorHAnsi" w:cstheme="majorBidi"/>
      <w:sz w:val="24"/>
      <w:szCs w:val="26"/>
    </w:rPr>
  </w:style>
  <w:style w:type="paragraph" w:styleId="Heading3">
    <w:name w:val="heading 3"/>
    <w:aliases w:val="1"/>
    <w:basedOn w:val="Normal"/>
    <w:next w:val="Normal"/>
    <w:link w:val="Heading3Char"/>
    <w:autoRedefine/>
    <w:uiPriority w:val="9"/>
    <w:unhideWhenUsed/>
    <w:qFormat/>
    <w:rsid w:val="00E91608"/>
    <w:pPr>
      <w:widowControl w:val="0"/>
      <w:numPr>
        <w:numId w:val="30"/>
      </w:numPr>
      <w:tabs>
        <w:tab w:val="left" w:pos="922"/>
        <w:tab w:val="left" w:pos="1106"/>
      </w:tabs>
      <w:autoSpaceDE w:val="0"/>
      <w:autoSpaceDN w:val="0"/>
      <w:spacing w:before="1" w:after="0" w:line="240" w:lineRule="auto"/>
      <w:ind w:right="1230"/>
      <w:jc w:val="both"/>
      <w:outlineLvl w:val="2"/>
    </w:pPr>
    <w:rPr>
      <w:rFonts w:eastAsiaTheme="majorEastAsia"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4">
    <w:name w:val="heading 4"/>
    <w:basedOn w:val="Normal"/>
    <w:next w:val="Normal"/>
    <w:link w:val="Heading4Char"/>
    <w:uiPriority w:val="9"/>
    <w:unhideWhenUsed/>
    <w:qFormat/>
    <w:rsid w:val="00EB4D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B4D9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1300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1F37EB"/>
    <w:rPr>
      <w:rFonts w:asciiTheme="majorHAnsi" w:eastAsiaTheme="majorEastAsia" w:hAnsiTheme="majorHAnsi" w:cstheme="majorBidi"/>
      <w:b/>
      <w:sz w:val="24"/>
      <w:szCs w:val="26"/>
    </w:rPr>
  </w:style>
  <w:style w:type="character" w:customStyle="1" w:styleId="Heading3Char">
    <w:name w:val="Heading 3 Char"/>
    <w:aliases w:val="1 Char"/>
    <w:basedOn w:val="DefaultParagraphFont"/>
    <w:link w:val="Heading3"/>
    <w:uiPriority w:val="9"/>
    <w:qFormat/>
    <w:rsid w:val="00E91608"/>
    <w:rPr>
      <w:rFonts w:eastAsiaTheme="major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BodyText">
    <w:name w:val="Body Text"/>
    <w:basedOn w:val="Normal"/>
    <w:link w:val="BodyTextChar"/>
    <w:autoRedefine/>
    <w:uiPriority w:val="1"/>
    <w:qFormat/>
    <w:rsid w:val="000C5A84"/>
    <w:pPr>
      <w:widowControl w:val="0"/>
      <w:autoSpaceDE w:val="0"/>
      <w:autoSpaceDN w:val="0"/>
      <w:spacing w:after="0" w:line="360" w:lineRule="auto"/>
      <w:jc w:val="both"/>
    </w:pPr>
    <w:rPr>
      <w:rFonts w:eastAsia="Calibri" w:cs="Calibri"/>
      <w:b w:val="0"/>
      <w:w w:val="90"/>
      <w:sz w:val="24"/>
      <w:szCs w:val="24"/>
    </w:rPr>
  </w:style>
  <w:style w:type="character" w:customStyle="1" w:styleId="BodyTextChar">
    <w:name w:val="Body Text Char"/>
    <w:basedOn w:val="DefaultParagraphFont"/>
    <w:link w:val="BodyText"/>
    <w:uiPriority w:val="1"/>
    <w:qFormat/>
    <w:rsid w:val="000C5A84"/>
    <w:rPr>
      <w:rFonts w:eastAsia="Calibri" w:cs="Calibri"/>
      <w:w w:val="90"/>
      <w:sz w:val="24"/>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hidden/>
    <w:uiPriority w:val="39"/>
    <w:qFormat/>
    <w:pPr>
      <w:spacing w:after="176"/>
      <w:ind w:left="459" w:right="15" w:hanging="10"/>
      <w:jc w:val="both"/>
    </w:pPr>
    <w:rPr>
      <w:rFonts w:ascii="Calibri" w:eastAsia="Calibri" w:hAnsi="Calibri" w:cs="Calibri"/>
      <w:color w:val="000000"/>
      <w:sz w:val="24"/>
      <w:szCs w:val="22"/>
    </w:rPr>
  </w:style>
  <w:style w:type="paragraph" w:styleId="TOC2">
    <w:name w:val="toc 2"/>
    <w:hidden/>
    <w:uiPriority w:val="39"/>
    <w:qFormat/>
    <w:pPr>
      <w:spacing w:after="176"/>
      <w:ind w:left="459" w:right="15" w:hanging="10"/>
      <w:jc w:val="both"/>
    </w:pPr>
    <w:rPr>
      <w:rFonts w:ascii="Calibri" w:eastAsia="Calibri" w:hAnsi="Calibri" w:cs="Calibri"/>
      <w:color w:val="000000"/>
      <w:sz w:val="24"/>
      <w:szCs w:val="22"/>
    </w:rPr>
  </w:style>
  <w:style w:type="paragraph" w:styleId="TOC3">
    <w:name w:val="toc 3"/>
    <w:hidden/>
    <w:uiPriority w:val="39"/>
    <w:qFormat/>
    <w:pPr>
      <w:spacing w:after="176"/>
      <w:ind w:left="459" w:right="15" w:hanging="10"/>
      <w:jc w:val="both"/>
    </w:pPr>
    <w:rPr>
      <w:rFonts w:ascii="Calibri" w:eastAsia="Calibri" w:hAnsi="Calibri" w:cs="Calibri"/>
      <w:color w:val="000000"/>
      <w:sz w:val="24"/>
      <w:szCs w:val="22"/>
    </w:rPr>
  </w:style>
  <w:style w:type="character" w:customStyle="1" w:styleId="IntenseReference1">
    <w:name w:val="Intense Reference1"/>
    <w:basedOn w:val="DefaultParagraphFont"/>
    <w:uiPriority w:val="32"/>
    <w:qFormat/>
    <w:rPr>
      <w:b/>
      <w:bCs/>
      <w:smallCaps/>
      <w:color w:val="5B9BD5" w:themeColor="accent1"/>
      <w:spacing w:val="5"/>
    </w:rPr>
  </w:style>
  <w:style w:type="paragraph" w:customStyle="1" w:styleId="TOCHeading1">
    <w:name w:val="TOC Heading1"/>
    <w:basedOn w:val="Heading1"/>
    <w:next w:val="Normal"/>
    <w:uiPriority w:val="39"/>
    <w:unhideWhenUsed/>
    <w:qFormat/>
    <w:pPr>
      <w:outlineLvl w:val="9"/>
    </w:pPr>
  </w:style>
  <w:style w:type="paragraph" w:styleId="ListParagraph">
    <w:name w:val="List Paragraph"/>
    <w:aliases w:val="heading1"/>
    <w:basedOn w:val="Normal"/>
    <w:uiPriority w:val="1"/>
    <w:qFormat/>
    <w:rsid w:val="009B5E93"/>
    <w:pPr>
      <w:widowControl w:val="0"/>
      <w:autoSpaceDE w:val="0"/>
      <w:autoSpaceDN w:val="0"/>
      <w:spacing w:after="0" w:line="240" w:lineRule="auto"/>
      <w:ind w:left="1280" w:hanging="360"/>
    </w:pPr>
    <w:rPr>
      <w:rFonts w:eastAsia="Calibri" w:cs="Calibri"/>
    </w:rPr>
  </w:style>
  <w:style w:type="paragraph" w:customStyle="1" w:styleId="Default">
    <w:name w:val="Default"/>
    <w:qFormat/>
    <w:rsid w:val="009C68BA"/>
    <w:pPr>
      <w:autoSpaceDE w:val="0"/>
      <w:autoSpaceDN w:val="0"/>
      <w:adjustRightInd w:val="0"/>
      <w:spacing w:line="360" w:lineRule="auto"/>
      <w:jc w:val="both"/>
    </w:pPr>
    <w:rPr>
      <w:rFonts w:eastAsiaTheme="minorHAnsi"/>
      <w:color w:val="000000"/>
      <w:sz w:val="24"/>
      <w:szCs w:val="24"/>
    </w:rPr>
  </w:style>
  <w:style w:type="paragraph" w:customStyle="1" w:styleId="TableParagraph">
    <w:name w:val="Table Paragraph"/>
    <w:basedOn w:val="Normal"/>
    <w:uiPriority w:val="1"/>
    <w:qFormat/>
    <w:pPr>
      <w:widowControl w:val="0"/>
      <w:autoSpaceDE w:val="0"/>
      <w:autoSpaceDN w:val="0"/>
      <w:spacing w:after="0" w:line="240" w:lineRule="auto"/>
    </w:pPr>
    <w:rPr>
      <w:rFonts w:ascii="Trebuchet MS" w:eastAsia="Trebuchet MS" w:hAnsi="Trebuchet MS" w:cs="Trebuchet M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pPr>
    <w:rPr>
      <w:i/>
      <w:iCs/>
      <w:color w:val="5B9BD5" w:themeColor="accent1"/>
      <w:kern w:val="2"/>
      <w14:ligatures w14:val="standardContextual"/>
    </w:rPr>
  </w:style>
  <w:style w:type="character" w:customStyle="1" w:styleId="IntenseQuoteChar">
    <w:name w:val="Intense Quote Char"/>
    <w:basedOn w:val="DefaultParagraphFont"/>
    <w:link w:val="IntenseQuote"/>
    <w:uiPriority w:val="30"/>
    <w:qFormat/>
    <w:rPr>
      <w:i/>
      <w:iCs/>
      <w:color w:val="5B9BD5" w:themeColor="accent1"/>
      <w:kern w:val="2"/>
      <w14:ligatures w14:val="standardContextual"/>
    </w:rPr>
  </w:style>
  <w:style w:type="character" w:styleId="IntenseReference">
    <w:name w:val="Intense Reference"/>
    <w:basedOn w:val="DefaultParagraphFont"/>
    <w:uiPriority w:val="32"/>
    <w:qFormat/>
    <w:rsid w:val="007D2A03"/>
    <w:rPr>
      <w:b/>
      <w:bCs/>
      <w:smallCaps/>
      <w:color w:val="5B9BD5" w:themeColor="accent1"/>
      <w:spacing w:val="5"/>
    </w:rPr>
  </w:style>
  <w:style w:type="paragraph" w:styleId="TOCHeading">
    <w:name w:val="TOC Heading"/>
    <w:basedOn w:val="Heading1"/>
    <w:next w:val="Normal"/>
    <w:uiPriority w:val="39"/>
    <w:unhideWhenUsed/>
    <w:qFormat/>
    <w:rsid w:val="007D2A03"/>
    <w:pPr>
      <w:outlineLvl w:val="9"/>
    </w:pPr>
  </w:style>
  <w:style w:type="table" w:customStyle="1" w:styleId="TableGrid0">
    <w:name w:val="TableGrid"/>
    <w:basedOn w:val="TableNormal"/>
    <w:rsid w:val="007D2A03"/>
    <w:rPr>
      <w:rFonts w:eastAsia="Times New Roman"/>
    </w:rPr>
    <w:tblPr>
      <w:tblInd w:w="0" w:type="nil"/>
      <w:tblCellMar>
        <w:left w:w="0" w:type="dxa"/>
        <w:right w:w="0" w:type="dxa"/>
      </w:tblCellMar>
    </w:tblPr>
  </w:style>
  <w:style w:type="paragraph" w:styleId="TOC4">
    <w:name w:val="toc 4"/>
    <w:basedOn w:val="Normal"/>
    <w:next w:val="Normal"/>
    <w:autoRedefine/>
    <w:uiPriority w:val="39"/>
    <w:unhideWhenUsed/>
    <w:rsid w:val="005048B6"/>
    <w:pPr>
      <w:spacing w:after="100"/>
      <w:ind w:left="660"/>
      <w:jc w:val="left"/>
    </w:pPr>
    <w:rPr>
      <w:rFonts w:asciiTheme="minorHAnsi" w:eastAsiaTheme="minorEastAsia" w:hAnsiTheme="minorHAnsi"/>
      <w:b w:val="0"/>
      <w:sz w:val="22"/>
    </w:rPr>
  </w:style>
  <w:style w:type="paragraph" w:styleId="TOC5">
    <w:name w:val="toc 5"/>
    <w:basedOn w:val="Normal"/>
    <w:next w:val="Normal"/>
    <w:autoRedefine/>
    <w:uiPriority w:val="39"/>
    <w:unhideWhenUsed/>
    <w:rsid w:val="005048B6"/>
    <w:pPr>
      <w:spacing w:after="100"/>
      <w:ind w:left="880"/>
      <w:jc w:val="left"/>
    </w:pPr>
    <w:rPr>
      <w:rFonts w:asciiTheme="minorHAnsi" w:eastAsiaTheme="minorEastAsia" w:hAnsiTheme="minorHAnsi"/>
      <w:b w:val="0"/>
      <w:sz w:val="22"/>
    </w:rPr>
  </w:style>
  <w:style w:type="paragraph" w:styleId="TOC6">
    <w:name w:val="toc 6"/>
    <w:basedOn w:val="Normal"/>
    <w:next w:val="Normal"/>
    <w:autoRedefine/>
    <w:uiPriority w:val="39"/>
    <w:unhideWhenUsed/>
    <w:rsid w:val="005048B6"/>
    <w:pPr>
      <w:spacing w:after="100"/>
      <w:ind w:left="1100"/>
      <w:jc w:val="left"/>
    </w:pPr>
    <w:rPr>
      <w:rFonts w:asciiTheme="minorHAnsi" w:eastAsiaTheme="minorEastAsia" w:hAnsiTheme="minorHAnsi"/>
      <w:b w:val="0"/>
      <w:sz w:val="22"/>
    </w:rPr>
  </w:style>
  <w:style w:type="paragraph" w:styleId="TOC7">
    <w:name w:val="toc 7"/>
    <w:basedOn w:val="Normal"/>
    <w:next w:val="Normal"/>
    <w:autoRedefine/>
    <w:uiPriority w:val="39"/>
    <w:unhideWhenUsed/>
    <w:rsid w:val="005048B6"/>
    <w:pPr>
      <w:spacing w:after="100"/>
      <w:ind w:left="1320"/>
      <w:jc w:val="left"/>
    </w:pPr>
    <w:rPr>
      <w:rFonts w:asciiTheme="minorHAnsi" w:eastAsiaTheme="minorEastAsia" w:hAnsiTheme="minorHAnsi"/>
      <w:b w:val="0"/>
      <w:sz w:val="22"/>
    </w:rPr>
  </w:style>
  <w:style w:type="paragraph" w:styleId="TOC8">
    <w:name w:val="toc 8"/>
    <w:basedOn w:val="Normal"/>
    <w:next w:val="Normal"/>
    <w:autoRedefine/>
    <w:uiPriority w:val="39"/>
    <w:unhideWhenUsed/>
    <w:rsid w:val="005048B6"/>
    <w:pPr>
      <w:spacing w:after="100"/>
      <w:ind w:left="1540"/>
      <w:jc w:val="left"/>
    </w:pPr>
    <w:rPr>
      <w:rFonts w:asciiTheme="minorHAnsi" w:eastAsiaTheme="minorEastAsia" w:hAnsiTheme="minorHAnsi"/>
      <w:b w:val="0"/>
      <w:sz w:val="22"/>
    </w:rPr>
  </w:style>
  <w:style w:type="paragraph" w:styleId="TOC9">
    <w:name w:val="toc 9"/>
    <w:basedOn w:val="Normal"/>
    <w:next w:val="Normal"/>
    <w:autoRedefine/>
    <w:uiPriority w:val="39"/>
    <w:unhideWhenUsed/>
    <w:rsid w:val="005048B6"/>
    <w:pPr>
      <w:spacing w:after="100"/>
      <w:ind w:left="1760"/>
      <w:jc w:val="left"/>
    </w:pPr>
    <w:rPr>
      <w:rFonts w:asciiTheme="minorHAnsi" w:eastAsiaTheme="minorEastAsia" w:hAnsiTheme="minorHAnsi"/>
      <w:b w:val="0"/>
      <w:sz w:val="22"/>
    </w:rPr>
  </w:style>
  <w:style w:type="character" w:customStyle="1" w:styleId="Heading4Char">
    <w:name w:val="Heading 4 Char"/>
    <w:basedOn w:val="DefaultParagraphFont"/>
    <w:link w:val="Heading4"/>
    <w:uiPriority w:val="9"/>
    <w:rsid w:val="00EB4D96"/>
    <w:rPr>
      <w:rFonts w:asciiTheme="majorHAnsi" w:eastAsiaTheme="majorEastAsia" w:hAnsiTheme="majorHAnsi" w:cstheme="majorBidi"/>
      <w:b/>
      <w:i/>
      <w:iCs/>
      <w:color w:val="2E74B5" w:themeColor="accent1" w:themeShade="BF"/>
      <w:sz w:val="28"/>
      <w:szCs w:val="22"/>
    </w:rPr>
  </w:style>
  <w:style w:type="character" w:customStyle="1" w:styleId="Heading5Char">
    <w:name w:val="Heading 5 Char"/>
    <w:basedOn w:val="DefaultParagraphFont"/>
    <w:link w:val="Heading5"/>
    <w:uiPriority w:val="9"/>
    <w:rsid w:val="00EB4D96"/>
    <w:rPr>
      <w:rFonts w:asciiTheme="majorHAnsi" w:eastAsiaTheme="majorEastAsia" w:hAnsiTheme="majorHAnsi" w:cstheme="majorBidi"/>
      <w:b/>
      <w:color w:val="2E74B5" w:themeColor="accent1" w:themeShade="BF"/>
      <w:sz w:val="28"/>
      <w:szCs w:val="22"/>
    </w:rPr>
  </w:style>
  <w:style w:type="character" w:customStyle="1" w:styleId="Heading6Char">
    <w:name w:val="Heading 6 Char"/>
    <w:basedOn w:val="DefaultParagraphFont"/>
    <w:link w:val="Heading6"/>
    <w:uiPriority w:val="9"/>
    <w:rsid w:val="0071300D"/>
    <w:rPr>
      <w:rFonts w:asciiTheme="majorHAnsi" w:eastAsiaTheme="majorEastAsia" w:hAnsiTheme="majorHAnsi" w:cstheme="majorBidi"/>
      <w:b/>
      <w:color w:val="1F4D78" w:themeColor="accent1" w:themeShade="7F"/>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72385">
      <w:bodyDiv w:val="1"/>
      <w:marLeft w:val="0"/>
      <w:marRight w:val="0"/>
      <w:marTop w:val="0"/>
      <w:marBottom w:val="0"/>
      <w:divBdr>
        <w:top w:val="none" w:sz="0" w:space="0" w:color="auto"/>
        <w:left w:val="none" w:sz="0" w:space="0" w:color="auto"/>
        <w:bottom w:val="none" w:sz="0" w:space="0" w:color="auto"/>
        <w:right w:val="none" w:sz="0" w:space="0" w:color="auto"/>
      </w:divBdr>
    </w:div>
    <w:div w:id="353305264">
      <w:bodyDiv w:val="1"/>
      <w:marLeft w:val="0"/>
      <w:marRight w:val="0"/>
      <w:marTop w:val="0"/>
      <w:marBottom w:val="0"/>
      <w:divBdr>
        <w:top w:val="none" w:sz="0" w:space="0" w:color="auto"/>
        <w:left w:val="none" w:sz="0" w:space="0" w:color="auto"/>
        <w:bottom w:val="none" w:sz="0" w:space="0" w:color="auto"/>
        <w:right w:val="none" w:sz="0" w:space="0" w:color="auto"/>
      </w:divBdr>
    </w:div>
    <w:div w:id="857238965">
      <w:bodyDiv w:val="1"/>
      <w:marLeft w:val="0"/>
      <w:marRight w:val="0"/>
      <w:marTop w:val="0"/>
      <w:marBottom w:val="0"/>
      <w:divBdr>
        <w:top w:val="none" w:sz="0" w:space="0" w:color="auto"/>
        <w:left w:val="none" w:sz="0" w:space="0" w:color="auto"/>
        <w:bottom w:val="none" w:sz="0" w:space="0" w:color="auto"/>
        <w:right w:val="none" w:sz="0" w:space="0" w:color="auto"/>
      </w:divBdr>
    </w:div>
    <w:div w:id="876503694">
      <w:bodyDiv w:val="1"/>
      <w:marLeft w:val="0"/>
      <w:marRight w:val="0"/>
      <w:marTop w:val="0"/>
      <w:marBottom w:val="0"/>
      <w:divBdr>
        <w:top w:val="none" w:sz="0" w:space="0" w:color="auto"/>
        <w:left w:val="none" w:sz="0" w:space="0" w:color="auto"/>
        <w:bottom w:val="none" w:sz="0" w:space="0" w:color="auto"/>
        <w:right w:val="none" w:sz="0" w:space="0" w:color="auto"/>
      </w:divBdr>
    </w:div>
    <w:div w:id="1107191019">
      <w:bodyDiv w:val="1"/>
      <w:marLeft w:val="0"/>
      <w:marRight w:val="0"/>
      <w:marTop w:val="0"/>
      <w:marBottom w:val="0"/>
      <w:divBdr>
        <w:top w:val="none" w:sz="0" w:space="0" w:color="auto"/>
        <w:left w:val="none" w:sz="0" w:space="0" w:color="auto"/>
        <w:bottom w:val="none" w:sz="0" w:space="0" w:color="auto"/>
        <w:right w:val="none" w:sz="0" w:space="0" w:color="auto"/>
      </w:divBdr>
    </w:div>
    <w:div w:id="1111977276">
      <w:bodyDiv w:val="1"/>
      <w:marLeft w:val="0"/>
      <w:marRight w:val="0"/>
      <w:marTop w:val="0"/>
      <w:marBottom w:val="0"/>
      <w:divBdr>
        <w:top w:val="none" w:sz="0" w:space="0" w:color="auto"/>
        <w:left w:val="none" w:sz="0" w:space="0" w:color="auto"/>
        <w:bottom w:val="none" w:sz="0" w:space="0" w:color="auto"/>
        <w:right w:val="none" w:sz="0" w:space="0" w:color="auto"/>
      </w:divBdr>
    </w:div>
    <w:div w:id="1237397178">
      <w:bodyDiv w:val="1"/>
      <w:marLeft w:val="0"/>
      <w:marRight w:val="0"/>
      <w:marTop w:val="0"/>
      <w:marBottom w:val="0"/>
      <w:divBdr>
        <w:top w:val="none" w:sz="0" w:space="0" w:color="auto"/>
        <w:left w:val="none" w:sz="0" w:space="0" w:color="auto"/>
        <w:bottom w:val="none" w:sz="0" w:space="0" w:color="auto"/>
        <w:right w:val="none" w:sz="0" w:space="0" w:color="auto"/>
      </w:divBdr>
    </w:div>
    <w:div w:id="1304122208">
      <w:bodyDiv w:val="1"/>
      <w:marLeft w:val="0"/>
      <w:marRight w:val="0"/>
      <w:marTop w:val="0"/>
      <w:marBottom w:val="0"/>
      <w:divBdr>
        <w:top w:val="none" w:sz="0" w:space="0" w:color="auto"/>
        <w:left w:val="none" w:sz="0" w:space="0" w:color="auto"/>
        <w:bottom w:val="none" w:sz="0" w:space="0" w:color="auto"/>
        <w:right w:val="none" w:sz="0" w:space="0" w:color="auto"/>
      </w:divBdr>
    </w:div>
    <w:div w:id="1424254823">
      <w:bodyDiv w:val="1"/>
      <w:marLeft w:val="0"/>
      <w:marRight w:val="0"/>
      <w:marTop w:val="0"/>
      <w:marBottom w:val="0"/>
      <w:divBdr>
        <w:top w:val="none" w:sz="0" w:space="0" w:color="auto"/>
        <w:left w:val="none" w:sz="0" w:space="0" w:color="auto"/>
        <w:bottom w:val="none" w:sz="0" w:space="0" w:color="auto"/>
        <w:right w:val="none" w:sz="0" w:space="0" w:color="auto"/>
      </w:divBdr>
    </w:div>
    <w:div w:id="1806197321">
      <w:bodyDiv w:val="1"/>
      <w:marLeft w:val="0"/>
      <w:marRight w:val="0"/>
      <w:marTop w:val="0"/>
      <w:marBottom w:val="0"/>
      <w:divBdr>
        <w:top w:val="none" w:sz="0" w:space="0" w:color="auto"/>
        <w:left w:val="none" w:sz="0" w:space="0" w:color="auto"/>
        <w:bottom w:val="none" w:sz="0" w:space="0" w:color="auto"/>
        <w:right w:val="none" w:sz="0" w:space="0" w:color="auto"/>
      </w:divBdr>
    </w:div>
    <w:div w:id="1861770853">
      <w:bodyDiv w:val="1"/>
      <w:marLeft w:val="0"/>
      <w:marRight w:val="0"/>
      <w:marTop w:val="0"/>
      <w:marBottom w:val="0"/>
      <w:divBdr>
        <w:top w:val="none" w:sz="0" w:space="0" w:color="auto"/>
        <w:left w:val="none" w:sz="0" w:space="0" w:color="auto"/>
        <w:bottom w:val="none" w:sz="0" w:space="0" w:color="auto"/>
        <w:right w:val="none" w:sz="0" w:space="0" w:color="auto"/>
      </w:divBdr>
    </w:div>
    <w:div w:id="2116557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chart" Target="charts/chart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QALICHA\Desktop\cfsp%202025\Book2(1).xlsx%20cfsp%202025xlsx.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QALICHA\Desktop\cfsp%202025\Book2(1).xlsx%20cfsp%202025xlsx.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QALICHA\Desktop\cfsp%202025\Book2(1).xlsx%20cfsp%202025xlsx.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KE"/>
        </a:p>
      </c:txPr>
    </c:title>
    <c:autoTitleDeleted val="0"/>
    <c:plotArea>
      <c:layout>
        <c:manualLayout>
          <c:layoutTarget val="inner"/>
          <c:xMode val="edge"/>
          <c:yMode val="edge"/>
          <c:x val="4.5301525023776899E-2"/>
          <c:y val="0.28589459193597699"/>
          <c:w val="0.89716026318887199"/>
          <c:h val="0.57547833219163502"/>
        </c:manualLayout>
      </c:layout>
      <c:barChart>
        <c:barDir val="col"/>
        <c:grouping val="clustered"/>
        <c:varyColors val="0"/>
        <c:ser>
          <c:idx val="0"/>
          <c:order val="0"/>
          <c:tx>
            <c:strRef>
              <c:f>'table 6'!$E$4</c:f>
              <c:strCache>
                <c:ptCount val="1"/>
                <c:pt idx="0">
                  <c:v>Personnel Emoluments </c:v>
                </c:pt>
              </c:strCache>
            </c:strRef>
          </c:tx>
          <c:spPr>
            <a:solidFill>
              <a:schemeClr val="accent1"/>
            </a:solidFill>
            <a:ln>
              <a:noFill/>
            </a:ln>
            <a:effectLst/>
          </c:spPr>
          <c:invertIfNegative val="0"/>
          <c:cat>
            <c:strRef>
              <c:f>'table 6'!$F$3:$J$3</c:f>
              <c:strCache>
                <c:ptCount val="5"/>
                <c:pt idx="0">
                  <c:v>2023/24 FY</c:v>
                </c:pt>
                <c:pt idx="1">
                  <c:v>2024/25 FY</c:v>
                </c:pt>
                <c:pt idx="2">
                  <c:v>2025/26 FY</c:v>
                </c:pt>
                <c:pt idx="3">
                  <c:v>2026/27FY</c:v>
                </c:pt>
                <c:pt idx="4">
                  <c:v>2027/28 FY</c:v>
                </c:pt>
              </c:strCache>
            </c:strRef>
          </c:cat>
          <c:val>
            <c:numRef>
              <c:f>'table 6'!$F$4:$J$4</c:f>
              <c:numCache>
                <c:formatCode>General</c:formatCode>
                <c:ptCount val="5"/>
                <c:pt idx="0">
                  <c:v>3.32</c:v>
                </c:pt>
                <c:pt idx="1">
                  <c:v>3.33</c:v>
                </c:pt>
                <c:pt idx="2">
                  <c:v>4</c:v>
                </c:pt>
                <c:pt idx="3">
                  <c:v>4.0999999999999996</c:v>
                </c:pt>
                <c:pt idx="4">
                  <c:v>4.0999999999999996</c:v>
                </c:pt>
              </c:numCache>
            </c:numRef>
          </c:val>
          <c:extLst>
            <c:ext xmlns:c16="http://schemas.microsoft.com/office/drawing/2014/chart" uri="{C3380CC4-5D6E-409C-BE32-E72D297353CC}">
              <c16:uniqueId val="{00000000-0305-4D0B-B780-D740B49503E5}"/>
            </c:ext>
          </c:extLst>
        </c:ser>
        <c:ser>
          <c:idx val="1"/>
          <c:order val="1"/>
          <c:tx>
            <c:strRef>
              <c:f>'table 6'!$E$5</c:f>
              <c:strCache>
                <c:ptCount val="1"/>
                <c:pt idx="0">
                  <c:v>O&amp;M</c:v>
                </c:pt>
              </c:strCache>
            </c:strRef>
          </c:tx>
          <c:spPr>
            <a:solidFill>
              <a:schemeClr val="accent2"/>
            </a:solidFill>
            <a:ln>
              <a:noFill/>
            </a:ln>
            <a:effectLst/>
          </c:spPr>
          <c:invertIfNegative val="0"/>
          <c:cat>
            <c:strRef>
              <c:f>'table 6'!$F$3:$J$3</c:f>
              <c:strCache>
                <c:ptCount val="5"/>
                <c:pt idx="0">
                  <c:v>2023/24 FY</c:v>
                </c:pt>
                <c:pt idx="1">
                  <c:v>2024/25 FY</c:v>
                </c:pt>
                <c:pt idx="2">
                  <c:v>2025/26 FY</c:v>
                </c:pt>
                <c:pt idx="3">
                  <c:v>2026/27FY</c:v>
                </c:pt>
                <c:pt idx="4">
                  <c:v>2027/28 FY</c:v>
                </c:pt>
              </c:strCache>
            </c:strRef>
          </c:cat>
          <c:val>
            <c:numRef>
              <c:f>'table 6'!$F$5:$J$5</c:f>
              <c:numCache>
                <c:formatCode>General</c:formatCode>
                <c:ptCount val="5"/>
                <c:pt idx="0">
                  <c:v>1.38</c:v>
                </c:pt>
                <c:pt idx="1">
                  <c:v>2.62</c:v>
                </c:pt>
                <c:pt idx="2">
                  <c:v>2.7</c:v>
                </c:pt>
                <c:pt idx="3">
                  <c:v>2.7</c:v>
                </c:pt>
                <c:pt idx="4">
                  <c:v>2.7</c:v>
                </c:pt>
              </c:numCache>
            </c:numRef>
          </c:val>
          <c:extLst>
            <c:ext xmlns:c16="http://schemas.microsoft.com/office/drawing/2014/chart" uri="{C3380CC4-5D6E-409C-BE32-E72D297353CC}">
              <c16:uniqueId val="{00000001-0305-4D0B-B780-D740B49503E5}"/>
            </c:ext>
          </c:extLst>
        </c:ser>
        <c:ser>
          <c:idx val="2"/>
          <c:order val="2"/>
          <c:tx>
            <c:strRef>
              <c:f>'table 6'!$E$6</c:f>
              <c:strCache>
                <c:ptCount val="1"/>
                <c:pt idx="0">
                  <c:v>Development</c:v>
                </c:pt>
              </c:strCache>
            </c:strRef>
          </c:tx>
          <c:spPr>
            <a:solidFill>
              <a:schemeClr val="accent3"/>
            </a:solidFill>
            <a:ln>
              <a:noFill/>
            </a:ln>
            <a:effectLst/>
          </c:spPr>
          <c:invertIfNegative val="0"/>
          <c:cat>
            <c:strRef>
              <c:f>'table 6'!$F$3:$J$3</c:f>
              <c:strCache>
                <c:ptCount val="5"/>
                <c:pt idx="0">
                  <c:v>2023/24 FY</c:v>
                </c:pt>
                <c:pt idx="1">
                  <c:v>2024/25 FY</c:v>
                </c:pt>
                <c:pt idx="2">
                  <c:v>2025/26 FY</c:v>
                </c:pt>
                <c:pt idx="3">
                  <c:v>2026/27FY</c:v>
                </c:pt>
                <c:pt idx="4">
                  <c:v>2027/28 FY</c:v>
                </c:pt>
              </c:strCache>
            </c:strRef>
          </c:cat>
          <c:val>
            <c:numRef>
              <c:f>'table 6'!$F$6:$J$6</c:f>
              <c:numCache>
                <c:formatCode>General</c:formatCode>
                <c:ptCount val="5"/>
                <c:pt idx="0">
                  <c:v>2.95</c:v>
                </c:pt>
                <c:pt idx="1">
                  <c:v>3.75</c:v>
                </c:pt>
                <c:pt idx="2">
                  <c:v>3.1</c:v>
                </c:pt>
                <c:pt idx="3">
                  <c:v>3.1</c:v>
                </c:pt>
                <c:pt idx="4">
                  <c:v>3.1</c:v>
                </c:pt>
              </c:numCache>
            </c:numRef>
          </c:val>
          <c:extLst>
            <c:ext xmlns:c16="http://schemas.microsoft.com/office/drawing/2014/chart" uri="{C3380CC4-5D6E-409C-BE32-E72D297353CC}">
              <c16:uniqueId val="{00000002-0305-4D0B-B780-D740B49503E5}"/>
            </c:ext>
          </c:extLst>
        </c:ser>
        <c:ser>
          <c:idx val="3"/>
          <c:order val="3"/>
          <c:tx>
            <c:strRef>
              <c:f>'table 6'!$E$7</c:f>
              <c:strCache>
                <c:ptCount val="1"/>
                <c:pt idx="0">
                  <c:v>Total expenditure</c:v>
                </c:pt>
              </c:strCache>
            </c:strRef>
          </c:tx>
          <c:spPr>
            <a:solidFill>
              <a:schemeClr val="accent4"/>
            </a:solidFill>
            <a:ln>
              <a:noFill/>
            </a:ln>
            <a:effectLst/>
          </c:spPr>
          <c:invertIfNegative val="0"/>
          <c:cat>
            <c:strRef>
              <c:f>'table 6'!$F$3:$J$3</c:f>
              <c:strCache>
                <c:ptCount val="5"/>
                <c:pt idx="0">
                  <c:v>2023/24 FY</c:v>
                </c:pt>
                <c:pt idx="1">
                  <c:v>2024/25 FY</c:v>
                </c:pt>
                <c:pt idx="2">
                  <c:v>2025/26 FY</c:v>
                </c:pt>
                <c:pt idx="3">
                  <c:v>2026/27FY</c:v>
                </c:pt>
                <c:pt idx="4">
                  <c:v>2027/28 FY</c:v>
                </c:pt>
              </c:strCache>
            </c:strRef>
          </c:cat>
          <c:val>
            <c:numRef>
              <c:f>'table 6'!$F$7:$J$7</c:f>
              <c:numCache>
                <c:formatCode>General</c:formatCode>
                <c:ptCount val="5"/>
                <c:pt idx="0">
                  <c:v>7.65</c:v>
                </c:pt>
                <c:pt idx="1">
                  <c:v>9.7200000000000006</c:v>
                </c:pt>
                <c:pt idx="2">
                  <c:v>9.6999999999999993</c:v>
                </c:pt>
                <c:pt idx="3">
                  <c:v>9.9</c:v>
                </c:pt>
                <c:pt idx="4">
                  <c:v>10.1</c:v>
                </c:pt>
              </c:numCache>
            </c:numRef>
          </c:val>
          <c:extLst>
            <c:ext xmlns:c16="http://schemas.microsoft.com/office/drawing/2014/chart" uri="{C3380CC4-5D6E-409C-BE32-E72D297353CC}">
              <c16:uniqueId val="{00000003-0305-4D0B-B780-D740B49503E5}"/>
            </c:ext>
          </c:extLst>
        </c:ser>
        <c:ser>
          <c:idx val="4"/>
          <c:order val="4"/>
          <c:tx>
            <c:strRef>
              <c:f>'table 6'!$E$8</c:f>
              <c:strCache>
                <c:ptCount val="1"/>
                <c:pt idx="0">
                  <c:v>Proportion of Personnel Emoluments as % of total Expenditure</c:v>
                </c:pt>
              </c:strCache>
            </c:strRef>
          </c:tx>
          <c:spPr>
            <a:solidFill>
              <a:schemeClr val="accent5"/>
            </a:solidFill>
            <a:ln>
              <a:noFill/>
            </a:ln>
            <a:effectLst/>
          </c:spPr>
          <c:invertIfNegative val="0"/>
          <c:cat>
            <c:strRef>
              <c:f>'table 6'!$F$3:$J$3</c:f>
              <c:strCache>
                <c:ptCount val="5"/>
                <c:pt idx="0">
                  <c:v>2023/24 FY</c:v>
                </c:pt>
                <c:pt idx="1">
                  <c:v>2024/25 FY</c:v>
                </c:pt>
                <c:pt idx="2">
                  <c:v>2025/26 FY</c:v>
                </c:pt>
                <c:pt idx="3">
                  <c:v>2026/27FY</c:v>
                </c:pt>
                <c:pt idx="4">
                  <c:v>2027/28 FY</c:v>
                </c:pt>
              </c:strCache>
            </c:strRef>
          </c:cat>
          <c:val>
            <c:numRef>
              <c:f>'table 6'!$F$8:$J$8</c:f>
              <c:numCache>
                <c:formatCode>0.00%</c:formatCode>
                <c:ptCount val="5"/>
                <c:pt idx="0">
                  <c:v>0.43398692810457501</c:v>
                </c:pt>
                <c:pt idx="1">
                  <c:v>0.342592592592593</c:v>
                </c:pt>
                <c:pt idx="2">
                  <c:v>0.41237113402061859</c:v>
                </c:pt>
                <c:pt idx="3">
                  <c:v>0.41414141414141409</c:v>
                </c:pt>
                <c:pt idx="4">
                  <c:v>0.40594059405940591</c:v>
                </c:pt>
              </c:numCache>
            </c:numRef>
          </c:val>
          <c:extLst>
            <c:ext xmlns:c16="http://schemas.microsoft.com/office/drawing/2014/chart" uri="{C3380CC4-5D6E-409C-BE32-E72D297353CC}">
              <c16:uniqueId val="{00000004-0305-4D0B-B780-D740B49503E5}"/>
            </c:ext>
          </c:extLst>
        </c:ser>
        <c:ser>
          <c:idx val="5"/>
          <c:order val="5"/>
          <c:tx>
            <c:strRef>
              <c:f>'table 6'!$E$9</c:f>
              <c:strCache>
                <c:ptCount val="1"/>
                <c:pt idx="0">
                  <c:v>Proportion of O&amp;M as % of total Expenditure</c:v>
                </c:pt>
              </c:strCache>
            </c:strRef>
          </c:tx>
          <c:spPr>
            <a:solidFill>
              <a:schemeClr val="accent6"/>
            </a:solidFill>
            <a:ln>
              <a:noFill/>
            </a:ln>
            <a:effectLst/>
          </c:spPr>
          <c:invertIfNegative val="0"/>
          <c:cat>
            <c:strRef>
              <c:f>'table 6'!$F$3:$J$3</c:f>
              <c:strCache>
                <c:ptCount val="5"/>
                <c:pt idx="0">
                  <c:v>2023/24 FY</c:v>
                </c:pt>
                <c:pt idx="1">
                  <c:v>2024/25 FY</c:v>
                </c:pt>
                <c:pt idx="2">
                  <c:v>2025/26 FY</c:v>
                </c:pt>
                <c:pt idx="3">
                  <c:v>2026/27FY</c:v>
                </c:pt>
                <c:pt idx="4">
                  <c:v>2027/28 FY</c:v>
                </c:pt>
              </c:strCache>
            </c:strRef>
          </c:cat>
          <c:val>
            <c:numRef>
              <c:f>'table 6'!$F$9:$J$9</c:f>
              <c:numCache>
                <c:formatCode>0%</c:formatCode>
                <c:ptCount val="5"/>
                <c:pt idx="0" formatCode="0.00%">
                  <c:v>0.18039215686274501</c:v>
                </c:pt>
                <c:pt idx="1">
                  <c:v>0.26954732510288099</c:v>
                </c:pt>
                <c:pt idx="2" formatCode="0.00%">
                  <c:v>0.27835051546391759</c:v>
                </c:pt>
                <c:pt idx="3" formatCode="0.00%">
                  <c:v>0.27272727272727276</c:v>
                </c:pt>
                <c:pt idx="4" formatCode="0.00%">
                  <c:v>0.26732673267326734</c:v>
                </c:pt>
              </c:numCache>
            </c:numRef>
          </c:val>
          <c:extLst>
            <c:ext xmlns:c16="http://schemas.microsoft.com/office/drawing/2014/chart" uri="{C3380CC4-5D6E-409C-BE32-E72D297353CC}">
              <c16:uniqueId val="{00000005-0305-4D0B-B780-D740B49503E5}"/>
            </c:ext>
          </c:extLst>
        </c:ser>
        <c:dLbls>
          <c:showLegendKey val="0"/>
          <c:showVal val="0"/>
          <c:showCatName val="0"/>
          <c:showSerName val="0"/>
          <c:showPercent val="0"/>
          <c:showBubbleSize val="0"/>
        </c:dLbls>
        <c:gapWidth val="219"/>
        <c:overlap val="-27"/>
        <c:axId val="413054464"/>
        <c:axId val="413065888"/>
      </c:barChart>
      <c:lineChart>
        <c:grouping val="standard"/>
        <c:varyColors val="0"/>
        <c:ser>
          <c:idx val="6"/>
          <c:order val="6"/>
          <c:tx>
            <c:strRef>
              <c:f>'table 6'!$E$10</c:f>
              <c:strCache>
                <c:ptCount val="1"/>
                <c:pt idx="0">
                  <c:v>Proportion of Development as % of total Expenditure</c:v>
                </c:pt>
              </c:strCache>
            </c:strRef>
          </c:tx>
          <c:spPr>
            <a:ln w="28575" cap="rnd">
              <a:solidFill>
                <a:schemeClr val="accent1">
                  <a:lumMod val="60000"/>
                </a:schemeClr>
              </a:solidFill>
              <a:round/>
            </a:ln>
            <a:effectLst/>
          </c:spPr>
          <c:marker>
            <c:symbol val="none"/>
          </c:marker>
          <c:cat>
            <c:strRef>
              <c:f>'table 6'!$F$3:$J$3</c:f>
              <c:strCache>
                <c:ptCount val="5"/>
                <c:pt idx="0">
                  <c:v>2023/24 FY</c:v>
                </c:pt>
                <c:pt idx="1">
                  <c:v>2024/25 FY</c:v>
                </c:pt>
                <c:pt idx="2">
                  <c:v>2025/26 FY</c:v>
                </c:pt>
                <c:pt idx="3">
                  <c:v>2026/27FY</c:v>
                </c:pt>
                <c:pt idx="4">
                  <c:v>2027/28 FY</c:v>
                </c:pt>
              </c:strCache>
            </c:strRef>
          </c:cat>
          <c:val>
            <c:numRef>
              <c:f>'table 6'!$F$10:$J$10</c:f>
              <c:numCache>
                <c:formatCode>0.00%</c:formatCode>
                <c:ptCount val="5"/>
                <c:pt idx="0">
                  <c:v>0.38562091503267998</c:v>
                </c:pt>
                <c:pt idx="1">
                  <c:v>0.38580246913580202</c:v>
                </c:pt>
                <c:pt idx="2">
                  <c:v>0.31313131313131315</c:v>
                </c:pt>
                <c:pt idx="3">
                  <c:v>0.31313131313131315</c:v>
                </c:pt>
                <c:pt idx="4">
                  <c:v>0.30693069306930693</c:v>
                </c:pt>
              </c:numCache>
            </c:numRef>
          </c:val>
          <c:smooth val="0"/>
          <c:extLst>
            <c:ext xmlns:c16="http://schemas.microsoft.com/office/drawing/2014/chart" uri="{C3380CC4-5D6E-409C-BE32-E72D297353CC}">
              <c16:uniqueId val="{00000006-0305-4D0B-B780-D740B49503E5}"/>
            </c:ext>
          </c:extLst>
        </c:ser>
        <c:dLbls>
          <c:showLegendKey val="0"/>
          <c:showVal val="0"/>
          <c:showCatName val="0"/>
          <c:showSerName val="0"/>
          <c:showPercent val="0"/>
          <c:showBubbleSize val="0"/>
        </c:dLbls>
        <c:marker val="1"/>
        <c:smooth val="0"/>
        <c:axId val="413062080"/>
        <c:axId val="413055552"/>
      </c:lineChart>
      <c:catAx>
        <c:axId val="41305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KE"/>
          </a:p>
        </c:txPr>
        <c:crossAx val="413065888"/>
        <c:crosses val="autoZero"/>
        <c:auto val="1"/>
        <c:lblAlgn val="ctr"/>
        <c:lblOffset val="100"/>
        <c:noMultiLvlLbl val="0"/>
      </c:catAx>
      <c:valAx>
        <c:axId val="413065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KE"/>
          </a:p>
        </c:txPr>
        <c:crossAx val="413054464"/>
        <c:crosses val="autoZero"/>
        <c:crossBetween val="between"/>
      </c:valAx>
      <c:catAx>
        <c:axId val="413062080"/>
        <c:scaling>
          <c:orientation val="minMax"/>
        </c:scaling>
        <c:delete val="1"/>
        <c:axPos val="b"/>
        <c:numFmt formatCode="General" sourceLinked="1"/>
        <c:majorTickMark val="none"/>
        <c:minorTickMark val="none"/>
        <c:tickLblPos val="nextTo"/>
        <c:crossAx val="413055552"/>
        <c:crosses val="autoZero"/>
        <c:auto val="1"/>
        <c:lblAlgn val="ctr"/>
        <c:lblOffset val="100"/>
        <c:noMultiLvlLbl val="0"/>
      </c:catAx>
      <c:valAx>
        <c:axId val="413055552"/>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KE"/>
          </a:p>
        </c:txPr>
        <c:crossAx val="413062080"/>
        <c:crosses val="max"/>
        <c:crossBetween val="between"/>
      </c:valAx>
      <c:spPr>
        <a:noFill/>
        <a:ln>
          <a:noFill/>
        </a:ln>
        <a:effectLst/>
      </c:spPr>
    </c:plotArea>
    <c:legend>
      <c:legendPos val="b"/>
      <c:layout>
        <c:manualLayout>
          <c:xMode val="edge"/>
          <c:yMode val="edge"/>
          <c:x val="0.16958457874662894"/>
          <c:y val="0.88470477072718856"/>
          <c:w val="0.65056047262644834"/>
          <c:h val="0.11529522927281148"/>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KE"/>
        </a:p>
      </c:txPr>
    </c:legend>
    <c:plotVisOnly val="1"/>
    <c:dispBlanksAs val="gap"/>
    <c:showDLblsOverMax val="0"/>
    <c:extLst>
      <c:ext uri="{0b15fc19-7d7d-44ad-8c2d-2c3a37ce22c3}">
        <chartProps xmlns="https://web.wps.cn/et/2018/main" chartId="{238d12fb-feea-459d-9499-e8cdce6f8ee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K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KE"/>
        </a:p>
      </c:txPr>
    </c:title>
    <c:autoTitleDeleted val="0"/>
    <c:plotArea>
      <c:layout/>
      <c:barChart>
        <c:barDir val="col"/>
        <c:grouping val="clustered"/>
        <c:varyColors val="0"/>
        <c:ser>
          <c:idx val="0"/>
          <c:order val="0"/>
          <c:tx>
            <c:strRef>
              <c:f>Sheet1!$B$7</c:f>
              <c:strCache>
                <c:ptCount val="1"/>
                <c:pt idx="0">
                  <c:v>Total Expenditure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Sheet1!$C$6:$G$6</c:f>
              <c:strCache>
                <c:ptCount val="5"/>
                <c:pt idx="0">
                  <c:v>2023/24 FY</c:v>
                </c:pt>
                <c:pt idx="1">
                  <c:v>2024/25 FY</c:v>
                </c:pt>
                <c:pt idx="2">
                  <c:v>2025/26 FY</c:v>
                </c:pt>
                <c:pt idx="3">
                  <c:v>2026/27FY</c:v>
                </c:pt>
                <c:pt idx="4">
                  <c:v>2027/28 FY</c:v>
                </c:pt>
              </c:strCache>
              <c:extLst/>
            </c:strRef>
          </c:cat>
          <c:val>
            <c:numRef>
              <c:f>Sheet1!$C$7:$G$7</c:f>
              <c:numCache>
                <c:formatCode>#,##0</c:formatCode>
                <c:ptCount val="5"/>
                <c:pt idx="0">
                  <c:v>7649694075</c:v>
                </c:pt>
                <c:pt idx="1">
                  <c:v>9715516498</c:v>
                </c:pt>
                <c:pt idx="2">
                  <c:v>9771492014</c:v>
                </c:pt>
                <c:pt idx="3">
                  <c:v>9929918586</c:v>
                </c:pt>
                <c:pt idx="4">
                  <c:v>10091513690</c:v>
                </c:pt>
              </c:numCache>
            </c:numRef>
          </c:val>
          <c:extLst>
            <c:ext xmlns:c16="http://schemas.microsoft.com/office/drawing/2014/chart" uri="{C3380CC4-5D6E-409C-BE32-E72D297353CC}">
              <c16:uniqueId val="{00000000-6A3A-4676-9529-175D173310CF}"/>
            </c:ext>
          </c:extLst>
        </c:ser>
        <c:ser>
          <c:idx val="1"/>
          <c:order val="1"/>
          <c:tx>
            <c:strRef>
              <c:f>Sheet1!$B$8</c:f>
              <c:strCache>
                <c:ptCount val="1"/>
                <c:pt idx="0">
                  <c:v>Development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Sheet1!$C$6:$G$6</c:f>
              <c:strCache>
                <c:ptCount val="5"/>
                <c:pt idx="0">
                  <c:v>2023/24 FY</c:v>
                </c:pt>
                <c:pt idx="1">
                  <c:v>2024/25 FY</c:v>
                </c:pt>
                <c:pt idx="2">
                  <c:v>2025/26 FY</c:v>
                </c:pt>
                <c:pt idx="3">
                  <c:v>2026/27FY</c:v>
                </c:pt>
                <c:pt idx="4">
                  <c:v>2027/28 FY</c:v>
                </c:pt>
              </c:strCache>
              <c:extLst/>
            </c:strRef>
          </c:cat>
          <c:val>
            <c:numRef>
              <c:f>Sheet1!$C$8:$G$8</c:f>
              <c:numCache>
                <c:formatCode>#,##0</c:formatCode>
                <c:ptCount val="5"/>
                <c:pt idx="0">
                  <c:v>2952175688</c:v>
                </c:pt>
                <c:pt idx="1">
                  <c:v>3752809363</c:v>
                </c:pt>
                <c:pt idx="2">
                  <c:v>3129906054</c:v>
                </c:pt>
                <c:pt idx="3">
                  <c:v>3177573948</c:v>
                </c:pt>
                <c:pt idx="4">
                  <c:v>3229284381</c:v>
                </c:pt>
              </c:numCache>
            </c:numRef>
          </c:val>
          <c:extLst>
            <c:ext xmlns:c16="http://schemas.microsoft.com/office/drawing/2014/chart" uri="{C3380CC4-5D6E-409C-BE32-E72D297353CC}">
              <c16:uniqueId val="{00000001-6A3A-4676-9529-175D173310CF}"/>
            </c:ext>
          </c:extLst>
        </c:ser>
        <c:dLbls>
          <c:showLegendKey val="0"/>
          <c:showVal val="0"/>
          <c:showCatName val="0"/>
          <c:showSerName val="0"/>
          <c:showPercent val="0"/>
          <c:showBubbleSize val="0"/>
        </c:dLbls>
        <c:gapWidth val="219"/>
        <c:overlap val="-27"/>
        <c:axId val="413058816"/>
        <c:axId val="413056640"/>
      </c:barChart>
      <c:lineChart>
        <c:grouping val="standard"/>
        <c:varyColors val="0"/>
        <c:ser>
          <c:idx val="2"/>
          <c:order val="2"/>
          <c:tx>
            <c:strRef>
              <c:f>Sheet1!$B$9</c:f>
              <c:strCache>
                <c:ptCount val="1"/>
                <c:pt idx="0">
                  <c:v>Development as % of CG Total Expenditure</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Sheet1!$C$6:$G$6</c:f>
              <c:strCache>
                <c:ptCount val="5"/>
                <c:pt idx="0">
                  <c:v>2023/24 FY</c:v>
                </c:pt>
                <c:pt idx="1">
                  <c:v>2024/25 FY</c:v>
                </c:pt>
                <c:pt idx="2">
                  <c:v>2025/26 FY</c:v>
                </c:pt>
                <c:pt idx="3">
                  <c:v>2026/27FY</c:v>
                </c:pt>
                <c:pt idx="4">
                  <c:v>2027/28 FY</c:v>
                </c:pt>
              </c:strCache>
              <c:extLst/>
            </c:strRef>
          </c:cat>
          <c:val>
            <c:numRef>
              <c:f>Sheet1!$C$9:$G$9</c:f>
              <c:numCache>
                <c:formatCode>0.00%</c:formatCode>
                <c:ptCount val="5"/>
                <c:pt idx="0">
                  <c:v>0.38590000000000002</c:v>
                </c:pt>
                <c:pt idx="1">
                  <c:v>0.38629999999999998</c:v>
                </c:pt>
                <c:pt idx="2" formatCode="0%">
                  <c:v>0.32</c:v>
                </c:pt>
                <c:pt idx="3" formatCode="0%">
                  <c:v>0.32</c:v>
                </c:pt>
                <c:pt idx="4" formatCode="0%">
                  <c:v>0.32</c:v>
                </c:pt>
              </c:numCache>
            </c:numRef>
          </c:val>
          <c:smooth val="0"/>
          <c:extLst>
            <c:ext xmlns:c16="http://schemas.microsoft.com/office/drawing/2014/chart" uri="{C3380CC4-5D6E-409C-BE32-E72D297353CC}">
              <c16:uniqueId val="{00000002-6A3A-4676-9529-175D173310CF}"/>
            </c:ext>
          </c:extLst>
        </c:ser>
        <c:dLbls>
          <c:showLegendKey val="0"/>
          <c:showVal val="0"/>
          <c:showCatName val="0"/>
          <c:showSerName val="0"/>
          <c:showPercent val="0"/>
          <c:showBubbleSize val="0"/>
        </c:dLbls>
        <c:marker val="1"/>
        <c:smooth val="0"/>
        <c:axId val="413059360"/>
        <c:axId val="413067520"/>
      </c:lineChart>
      <c:catAx>
        <c:axId val="4130588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KE"/>
          </a:p>
        </c:txPr>
        <c:crossAx val="413056640"/>
        <c:crosses val="autoZero"/>
        <c:auto val="1"/>
        <c:lblAlgn val="ctr"/>
        <c:lblOffset val="100"/>
        <c:noMultiLvlLbl val="0"/>
      </c:catAx>
      <c:valAx>
        <c:axId val="413056640"/>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KE"/>
          </a:p>
        </c:txPr>
        <c:crossAx val="413058816"/>
        <c:crosses val="autoZero"/>
        <c:crossBetween val="between"/>
      </c:valAx>
      <c:valAx>
        <c:axId val="413067520"/>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KE"/>
          </a:p>
        </c:txPr>
        <c:crossAx val="413059360"/>
        <c:crosses val="max"/>
        <c:crossBetween val="between"/>
      </c:valAx>
      <c:catAx>
        <c:axId val="413059360"/>
        <c:scaling>
          <c:orientation val="minMax"/>
        </c:scaling>
        <c:delete val="1"/>
        <c:axPos val="b"/>
        <c:numFmt formatCode="General" sourceLinked="1"/>
        <c:majorTickMark val="none"/>
        <c:minorTickMark val="none"/>
        <c:tickLblPos val="nextTo"/>
        <c:crossAx val="4130675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K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K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KE"/>
        </a:p>
      </c:txPr>
    </c:title>
    <c:autoTitleDeleted val="0"/>
    <c:plotArea>
      <c:layout>
        <c:manualLayout>
          <c:layoutTarget val="inner"/>
          <c:xMode val="edge"/>
          <c:yMode val="edge"/>
          <c:x val="0.13628226898951801"/>
          <c:y val="0.14174640815440501"/>
          <c:w val="0.76817068516064602"/>
          <c:h val="0.44994268827825501"/>
        </c:manualLayout>
      </c:layout>
      <c:barChart>
        <c:barDir val="col"/>
        <c:grouping val="clustered"/>
        <c:varyColors val="0"/>
        <c:ser>
          <c:idx val="0"/>
          <c:order val="0"/>
          <c:tx>
            <c:strRef>
              <c:f>'table 7'!$A$3</c:f>
              <c:strCache>
                <c:ptCount val="1"/>
                <c:pt idx="0">
                  <c:v>Total Expenditure</c:v>
                </c:pt>
              </c:strCache>
            </c:strRef>
          </c:tx>
          <c:spPr>
            <a:solidFill>
              <a:schemeClr val="accent1"/>
            </a:solidFill>
            <a:ln>
              <a:noFill/>
            </a:ln>
            <a:effectLst/>
          </c:spPr>
          <c:invertIfNegative val="0"/>
          <c:cat>
            <c:strRef>
              <c:f>'table 7'!$B$2:$F$2</c:f>
              <c:strCache>
                <c:ptCount val="5"/>
                <c:pt idx="0">
                  <c:v>2023/24 FY</c:v>
                </c:pt>
                <c:pt idx="1">
                  <c:v>2024/25 FY</c:v>
                </c:pt>
                <c:pt idx="2">
                  <c:v>2025/26 FY</c:v>
                </c:pt>
                <c:pt idx="3">
                  <c:v>2026/27FY</c:v>
                </c:pt>
                <c:pt idx="4">
                  <c:v>2027/28 FY</c:v>
                </c:pt>
              </c:strCache>
              <c:extLst/>
            </c:strRef>
          </c:cat>
          <c:val>
            <c:numRef>
              <c:f>'table 7'!$B$3:$F$3</c:f>
              <c:numCache>
                <c:formatCode>#,##0</c:formatCode>
                <c:ptCount val="5"/>
                <c:pt idx="0">
                  <c:v>7649694075</c:v>
                </c:pt>
                <c:pt idx="1">
                  <c:v>9715516495</c:v>
                </c:pt>
                <c:pt idx="2">
                  <c:v>9771492014</c:v>
                </c:pt>
                <c:pt idx="3">
                  <c:v>9929918586</c:v>
                </c:pt>
                <c:pt idx="4">
                  <c:v>10091513690</c:v>
                </c:pt>
              </c:numCache>
            </c:numRef>
          </c:val>
          <c:extLst>
            <c:ext xmlns:c16="http://schemas.microsoft.com/office/drawing/2014/chart" uri="{C3380CC4-5D6E-409C-BE32-E72D297353CC}">
              <c16:uniqueId val="{00000000-70FE-4DA8-A6C0-EABC34FFAC1F}"/>
            </c:ext>
          </c:extLst>
        </c:ser>
        <c:ser>
          <c:idx val="1"/>
          <c:order val="1"/>
          <c:tx>
            <c:strRef>
              <c:f>'table 7'!$A$4</c:f>
              <c:strCache>
                <c:ptCount val="1"/>
                <c:pt idx="0">
                  <c:v>Recurrent</c:v>
                </c:pt>
              </c:strCache>
            </c:strRef>
          </c:tx>
          <c:spPr>
            <a:solidFill>
              <a:schemeClr val="accent2"/>
            </a:solidFill>
            <a:ln>
              <a:noFill/>
            </a:ln>
            <a:effectLst/>
          </c:spPr>
          <c:invertIfNegative val="0"/>
          <c:cat>
            <c:strRef>
              <c:f>'table 7'!$B$2:$F$2</c:f>
              <c:strCache>
                <c:ptCount val="5"/>
                <c:pt idx="0">
                  <c:v>2023/24 FY</c:v>
                </c:pt>
                <c:pt idx="1">
                  <c:v>2024/25 FY</c:v>
                </c:pt>
                <c:pt idx="2">
                  <c:v>2025/26 FY</c:v>
                </c:pt>
                <c:pt idx="3">
                  <c:v>2026/27FY</c:v>
                </c:pt>
                <c:pt idx="4">
                  <c:v>2027/28 FY</c:v>
                </c:pt>
              </c:strCache>
              <c:extLst/>
            </c:strRef>
          </c:cat>
          <c:val>
            <c:numRef>
              <c:f>'table 7'!$B$4:$F$4</c:f>
              <c:numCache>
                <c:formatCode>#,##0</c:formatCode>
                <c:ptCount val="5"/>
                <c:pt idx="0">
                  <c:v>4697518387</c:v>
                </c:pt>
                <c:pt idx="1">
                  <c:v>5962707132</c:v>
                </c:pt>
                <c:pt idx="2">
                  <c:v>6641585960</c:v>
                </c:pt>
                <c:pt idx="3">
                  <c:v>6794463848</c:v>
                </c:pt>
                <c:pt idx="4">
                  <c:v>6862229309</c:v>
                </c:pt>
              </c:numCache>
            </c:numRef>
          </c:val>
          <c:extLst>
            <c:ext xmlns:c16="http://schemas.microsoft.com/office/drawing/2014/chart" uri="{C3380CC4-5D6E-409C-BE32-E72D297353CC}">
              <c16:uniqueId val="{00000001-70FE-4DA8-A6C0-EABC34FFAC1F}"/>
            </c:ext>
          </c:extLst>
        </c:ser>
        <c:ser>
          <c:idx val="2"/>
          <c:order val="2"/>
          <c:tx>
            <c:strRef>
              <c:f>'table 7'!$A$5</c:f>
              <c:strCache>
                <c:ptCount val="1"/>
                <c:pt idx="0">
                  <c:v>Personnel Emolument</c:v>
                </c:pt>
              </c:strCache>
            </c:strRef>
          </c:tx>
          <c:spPr>
            <a:solidFill>
              <a:schemeClr val="accent3"/>
            </a:solidFill>
            <a:ln>
              <a:noFill/>
            </a:ln>
            <a:effectLst/>
          </c:spPr>
          <c:invertIfNegative val="0"/>
          <c:cat>
            <c:strRef>
              <c:f>'table 7'!$B$2:$F$2</c:f>
              <c:strCache>
                <c:ptCount val="5"/>
                <c:pt idx="0">
                  <c:v>2023/24 FY</c:v>
                </c:pt>
                <c:pt idx="1">
                  <c:v>2024/25 FY</c:v>
                </c:pt>
                <c:pt idx="2">
                  <c:v>2025/26 FY</c:v>
                </c:pt>
                <c:pt idx="3">
                  <c:v>2026/27FY</c:v>
                </c:pt>
                <c:pt idx="4">
                  <c:v>2027/28 FY</c:v>
                </c:pt>
              </c:strCache>
              <c:extLst/>
            </c:strRef>
          </c:cat>
          <c:val>
            <c:numRef>
              <c:f>'table 7'!$B$5:$F$5</c:f>
              <c:numCache>
                <c:formatCode>#,##0</c:formatCode>
                <c:ptCount val="5"/>
                <c:pt idx="0">
                  <c:v>3320044568</c:v>
                </c:pt>
                <c:pt idx="1">
                  <c:v>3337904734</c:v>
                </c:pt>
                <c:pt idx="2">
                  <c:v>3986768741</c:v>
                </c:pt>
                <c:pt idx="3">
                  <c:v>4051406783</c:v>
                </c:pt>
                <c:pt idx="4">
                  <c:v>4117337544</c:v>
                </c:pt>
              </c:numCache>
            </c:numRef>
          </c:val>
          <c:extLst>
            <c:ext xmlns:c16="http://schemas.microsoft.com/office/drawing/2014/chart" uri="{C3380CC4-5D6E-409C-BE32-E72D297353CC}">
              <c16:uniqueId val="{00000002-70FE-4DA8-A6C0-EABC34FFAC1F}"/>
            </c:ext>
          </c:extLst>
        </c:ser>
        <c:ser>
          <c:idx val="3"/>
          <c:order val="3"/>
          <c:tx>
            <c:strRef>
              <c:f>'table 7'!$A$6</c:f>
              <c:strCache>
                <c:ptCount val="1"/>
                <c:pt idx="0">
                  <c:v>Operations &amp; Maintenance</c:v>
                </c:pt>
              </c:strCache>
            </c:strRef>
          </c:tx>
          <c:spPr>
            <a:solidFill>
              <a:schemeClr val="accent4"/>
            </a:solidFill>
            <a:ln>
              <a:noFill/>
            </a:ln>
            <a:effectLst/>
          </c:spPr>
          <c:invertIfNegative val="0"/>
          <c:cat>
            <c:strRef>
              <c:f>'table 7'!$B$2:$F$2</c:f>
              <c:strCache>
                <c:ptCount val="5"/>
                <c:pt idx="0">
                  <c:v>2023/24 FY</c:v>
                </c:pt>
                <c:pt idx="1">
                  <c:v>2024/25 FY</c:v>
                </c:pt>
                <c:pt idx="2">
                  <c:v>2025/26 FY</c:v>
                </c:pt>
                <c:pt idx="3">
                  <c:v>2026/27FY</c:v>
                </c:pt>
                <c:pt idx="4">
                  <c:v>2027/28 FY</c:v>
                </c:pt>
              </c:strCache>
              <c:extLst/>
            </c:strRef>
          </c:cat>
          <c:val>
            <c:numRef>
              <c:f>'table 7'!$B$6:$F$6</c:f>
              <c:numCache>
                <c:formatCode>#,##0</c:formatCode>
                <c:ptCount val="5"/>
                <c:pt idx="0">
                  <c:v>1377475830</c:v>
                </c:pt>
                <c:pt idx="1">
                  <c:v>2624802401</c:v>
                </c:pt>
                <c:pt idx="2">
                  <c:v>2654817218</c:v>
                </c:pt>
                <c:pt idx="3">
                  <c:v>2697759798</c:v>
                </c:pt>
                <c:pt idx="4">
                  <c:v>2741864269</c:v>
                </c:pt>
              </c:numCache>
            </c:numRef>
          </c:val>
          <c:extLst>
            <c:ext xmlns:c16="http://schemas.microsoft.com/office/drawing/2014/chart" uri="{C3380CC4-5D6E-409C-BE32-E72D297353CC}">
              <c16:uniqueId val="{00000003-70FE-4DA8-A6C0-EABC34FFAC1F}"/>
            </c:ext>
          </c:extLst>
        </c:ser>
        <c:ser>
          <c:idx val="4"/>
          <c:order val="4"/>
          <c:tx>
            <c:strRef>
              <c:f>'table 7'!$A$7</c:f>
              <c:strCache>
                <c:ptCount val="1"/>
                <c:pt idx="0">
                  <c:v>Recurrent as % of CG Total Expenditure </c:v>
                </c:pt>
              </c:strCache>
            </c:strRef>
          </c:tx>
          <c:spPr>
            <a:solidFill>
              <a:schemeClr val="accent5"/>
            </a:solidFill>
            <a:ln>
              <a:noFill/>
            </a:ln>
            <a:effectLst/>
          </c:spPr>
          <c:invertIfNegative val="0"/>
          <c:cat>
            <c:strRef>
              <c:f>'table 7'!$B$2:$F$2</c:f>
              <c:strCache>
                <c:ptCount val="5"/>
                <c:pt idx="0">
                  <c:v>2023/24 FY</c:v>
                </c:pt>
                <c:pt idx="1">
                  <c:v>2024/25 FY</c:v>
                </c:pt>
                <c:pt idx="2">
                  <c:v>2025/26 FY</c:v>
                </c:pt>
                <c:pt idx="3">
                  <c:v>2026/27FY</c:v>
                </c:pt>
                <c:pt idx="4">
                  <c:v>2027/28 FY</c:v>
                </c:pt>
              </c:strCache>
              <c:extLst/>
            </c:strRef>
          </c:cat>
          <c:val>
            <c:numRef>
              <c:f>'table 7'!$B$7:$F$7</c:f>
              <c:numCache>
                <c:formatCode>0.00%</c:formatCode>
                <c:ptCount val="5"/>
                <c:pt idx="0">
                  <c:v>0.61407924826065696</c:v>
                </c:pt>
                <c:pt idx="1">
                  <c:v>0.61373032870343602</c:v>
                </c:pt>
                <c:pt idx="2">
                  <c:v>0.67969005659364401</c:v>
                </c:pt>
                <c:pt idx="3">
                  <c:v>0.684241647014043</c:v>
                </c:pt>
                <c:pt idx="4">
                  <c:v>0.67999999998018101</c:v>
                </c:pt>
              </c:numCache>
            </c:numRef>
          </c:val>
          <c:extLst>
            <c:ext xmlns:c16="http://schemas.microsoft.com/office/drawing/2014/chart" uri="{C3380CC4-5D6E-409C-BE32-E72D297353CC}">
              <c16:uniqueId val="{00000004-70FE-4DA8-A6C0-EABC34FFAC1F}"/>
            </c:ext>
          </c:extLst>
        </c:ser>
        <c:ser>
          <c:idx val="5"/>
          <c:order val="5"/>
          <c:tx>
            <c:strRef>
              <c:f>'table 7'!$A$8</c:f>
              <c:strCache>
                <c:ptCount val="1"/>
                <c:pt idx="0">
                  <c:v>Personnel Emoluments as % of CG Expenditure </c:v>
                </c:pt>
              </c:strCache>
            </c:strRef>
          </c:tx>
          <c:spPr>
            <a:solidFill>
              <a:schemeClr val="accent6"/>
            </a:solidFill>
            <a:ln>
              <a:noFill/>
            </a:ln>
            <a:effectLst/>
          </c:spPr>
          <c:invertIfNegative val="0"/>
          <c:cat>
            <c:strRef>
              <c:f>'table 7'!$B$2:$F$2</c:f>
              <c:strCache>
                <c:ptCount val="5"/>
                <c:pt idx="0">
                  <c:v>2023/24 FY</c:v>
                </c:pt>
                <c:pt idx="1">
                  <c:v>2024/25 FY</c:v>
                </c:pt>
                <c:pt idx="2">
                  <c:v>2025/26 FY</c:v>
                </c:pt>
                <c:pt idx="3">
                  <c:v>2026/27FY</c:v>
                </c:pt>
                <c:pt idx="4">
                  <c:v>2027/28 FY</c:v>
                </c:pt>
              </c:strCache>
              <c:extLst/>
            </c:strRef>
          </c:cat>
          <c:val>
            <c:numRef>
              <c:f>'table 7'!$B$8:$F$8</c:f>
              <c:numCache>
                <c:formatCode>0.00%</c:formatCode>
                <c:ptCount val="5"/>
                <c:pt idx="0">
                  <c:v>0.434010110136333</c:v>
                </c:pt>
                <c:pt idx="1">
                  <c:v>0.34356431134853399</c:v>
                </c:pt>
                <c:pt idx="2">
                  <c:v>0.40799999992713498</c:v>
                </c:pt>
                <c:pt idx="3">
                  <c:v>0.40799999999113801</c:v>
                </c:pt>
                <c:pt idx="4">
                  <c:v>0.407999995885652</c:v>
                </c:pt>
              </c:numCache>
            </c:numRef>
          </c:val>
          <c:extLst>
            <c:ext xmlns:c16="http://schemas.microsoft.com/office/drawing/2014/chart" uri="{C3380CC4-5D6E-409C-BE32-E72D297353CC}">
              <c16:uniqueId val="{00000005-70FE-4DA8-A6C0-EABC34FFAC1F}"/>
            </c:ext>
          </c:extLst>
        </c:ser>
        <c:dLbls>
          <c:showLegendKey val="0"/>
          <c:showVal val="0"/>
          <c:showCatName val="0"/>
          <c:showSerName val="0"/>
          <c:showPercent val="0"/>
          <c:showBubbleSize val="0"/>
        </c:dLbls>
        <c:gapWidth val="219"/>
        <c:overlap val="-27"/>
        <c:axId val="413053920"/>
        <c:axId val="413062624"/>
      </c:barChart>
      <c:lineChart>
        <c:grouping val="standard"/>
        <c:varyColors val="0"/>
        <c:ser>
          <c:idx val="6"/>
          <c:order val="6"/>
          <c:tx>
            <c:strRef>
              <c:f>'table 7'!$A$9</c:f>
              <c:strCache>
                <c:ptCount val="1"/>
                <c:pt idx="0">
                  <c:v>O&amp;M as % of CG Expenditure </c:v>
                </c:pt>
              </c:strCache>
            </c:strRef>
          </c:tx>
          <c:spPr>
            <a:ln w="28575" cap="rnd">
              <a:solidFill>
                <a:schemeClr val="accent1">
                  <a:lumMod val="60000"/>
                </a:schemeClr>
              </a:solidFill>
              <a:round/>
            </a:ln>
            <a:effectLst/>
          </c:spPr>
          <c:marker>
            <c:symbol val="none"/>
          </c:marker>
          <c:cat>
            <c:strRef>
              <c:f>'table 7'!$B$2:$F$2</c:f>
              <c:strCache>
                <c:ptCount val="5"/>
                <c:pt idx="0">
                  <c:v>2023/24 FY</c:v>
                </c:pt>
                <c:pt idx="1">
                  <c:v>2024/25 FY</c:v>
                </c:pt>
                <c:pt idx="2">
                  <c:v>2025/26 FY</c:v>
                </c:pt>
                <c:pt idx="3">
                  <c:v>2026/27FY</c:v>
                </c:pt>
                <c:pt idx="4">
                  <c:v>2027/28 FY</c:v>
                </c:pt>
              </c:strCache>
              <c:extLst/>
            </c:strRef>
          </c:cat>
          <c:val>
            <c:numRef>
              <c:f>'table 7'!$B$9:$F$9</c:f>
              <c:numCache>
                <c:formatCode>0.00%</c:formatCode>
                <c:ptCount val="5"/>
                <c:pt idx="0">
                  <c:v>0.180069401010654</c:v>
                </c:pt>
                <c:pt idx="1">
                  <c:v>0.27016601766368598</c:v>
                </c:pt>
                <c:pt idx="2">
                  <c:v>0.27169005656417045</c:v>
                </c:pt>
                <c:pt idx="3">
                  <c:v>0.27167995131435613</c:v>
                </c:pt>
                <c:pt idx="4">
                  <c:v>0.27169999994321964</c:v>
                </c:pt>
              </c:numCache>
            </c:numRef>
          </c:val>
          <c:smooth val="0"/>
          <c:extLst>
            <c:ext xmlns:c16="http://schemas.microsoft.com/office/drawing/2014/chart" uri="{C3380CC4-5D6E-409C-BE32-E72D297353CC}">
              <c16:uniqueId val="{00000006-70FE-4DA8-A6C0-EABC34FFAC1F}"/>
            </c:ext>
          </c:extLst>
        </c:ser>
        <c:dLbls>
          <c:showLegendKey val="0"/>
          <c:showVal val="0"/>
          <c:showCatName val="0"/>
          <c:showSerName val="0"/>
          <c:showPercent val="0"/>
          <c:showBubbleSize val="0"/>
        </c:dLbls>
        <c:marker val="1"/>
        <c:smooth val="0"/>
        <c:axId val="413056096"/>
        <c:axId val="413059904"/>
      </c:lineChart>
      <c:catAx>
        <c:axId val="41305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KE"/>
          </a:p>
        </c:txPr>
        <c:crossAx val="413062624"/>
        <c:crosses val="autoZero"/>
        <c:auto val="1"/>
        <c:lblAlgn val="ctr"/>
        <c:lblOffset val="100"/>
        <c:noMultiLvlLbl val="0"/>
      </c:catAx>
      <c:valAx>
        <c:axId val="413062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KE"/>
          </a:p>
        </c:txPr>
        <c:crossAx val="413053920"/>
        <c:crosses val="autoZero"/>
        <c:crossBetween val="between"/>
      </c:valAx>
      <c:catAx>
        <c:axId val="413056096"/>
        <c:scaling>
          <c:orientation val="minMax"/>
        </c:scaling>
        <c:delete val="1"/>
        <c:axPos val="b"/>
        <c:numFmt formatCode="General" sourceLinked="1"/>
        <c:majorTickMark val="none"/>
        <c:minorTickMark val="none"/>
        <c:tickLblPos val="nextTo"/>
        <c:crossAx val="413059904"/>
        <c:crosses val="autoZero"/>
        <c:auto val="1"/>
        <c:lblAlgn val="ctr"/>
        <c:lblOffset val="100"/>
        <c:noMultiLvlLbl val="0"/>
      </c:catAx>
      <c:valAx>
        <c:axId val="413059904"/>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KE"/>
          </a:p>
        </c:txPr>
        <c:crossAx val="41305609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KE"/>
        </a:p>
      </c:txPr>
    </c:legend>
    <c:plotVisOnly val="1"/>
    <c:dispBlanksAs val="gap"/>
    <c:showDLblsOverMax val="0"/>
    <c:extLst>
      <c:ext uri="{0b15fc19-7d7d-44ad-8c2d-2c3a37ce22c3}">
        <chartProps xmlns="https://web.wps.cn/et/2018/main" chartId="{c346dcb6-e8e8-4ad6-bf3d-5b7b60d81ec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K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01FA018-153E-40C9-B577-98A33EAE7C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15666</Words>
  <Characters>89297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NOORKI</dc:creator>
  <cp:lastModifiedBy>Microsoft Office User</cp:lastModifiedBy>
  <cp:revision>2</cp:revision>
  <cp:lastPrinted>2025-02-28T15:06:00Z</cp:lastPrinted>
  <dcterms:created xsi:type="dcterms:W3CDTF">2025-10-29T13:12:00Z</dcterms:created>
  <dcterms:modified xsi:type="dcterms:W3CDTF">2025-10-29T13:12:00Z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B3D6F118A81E4F3583A8B70577AEF538_12</vt:lpwstr>
  </property>
</Properties>
</file>